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436F" w:rsidRDefault="00EA5B9B">
      <w:pPr>
        <w:spacing w:after="0"/>
        <w:jc w:val="right"/>
      </w:pPr>
      <w:r>
        <w:rPr>
          <w:rFonts w:ascii="Lato Black"/>
          <w:b/>
        </w:rPr>
        <w:t>MSBA Core Manual</w:t>
      </w:r>
    </w:p>
    <w:p w:rsidR="0077436F" w:rsidRDefault="00EA5B9B">
      <w:pPr>
        <w:spacing w:after="160"/>
        <w:jc w:val="right"/>
      </w:pPr>
      <w:r>
        <w:rPr>
          <w:rFonts w:ascii="Lato Black"/>
          <w:b/>
        </w:rPr>
        <w:t>Basic Policy Management Services</w:t>
      </w:r>
    </w:p>
    <w:tbl>
      <w:tblPr>
        <w:tblW w:w="5000" w:type="pct"/>
        <w:tblInd w:w="10" w:type="dxa"/>
        <w:tblBorders>
          <w:top w:val="single" w:sz="1" w:space="0" w:color="D5D5D5"/>
          <w:bottom w:val="single" w:sz="1" w:space="0" w:color="D5D5D5"/>
        </w:tblBorders>
        <w:shd w:val="clear" w:color="auto" w:fill="EFEFEF"/>
        <w:tblCellMar>
          <w:top w:w="100" w:type="dxa"/>
          <w:left w:w="10" w:type="dxa"/>
          <w:right w:w="10" w:type="dxa"/>
        </w:tblCellMar>
        <w:tblLook w:val="04A0" w:firstRow="1" w:lastRow="0" w:firstColumn="1" w:lastColumn="0" w:noHBand="0" w:noVBand="1"/>
      </w:tblPr>
      <w:tblGrid>
        <w:gridCol w:w="7701"/>
        <w:gridCol w:w="1925"/>
      </w:tblGrid>
      <w:tr w:rsidR="0077436F">
        <w:tblPrEx>
          <w:tblCellMar>
            <w:bottom w:w="0" w:type="dxa"/>
          </w:tblCellMar>
        </w:tblPrEx>
        <w:tc>
          <w:tcPr>
            <w:tcW w:w="0" w:type="auto"/>
            <w:shd w:val="clear" w:color="auto" w:fill="EFEFEF"/>
          </w:tcPr>
          <w:p w:rsidR="0077436F" w:rsidRDefault="00EA5B9B">
            <w:pPr>
              <w:spacing w:after="0"/>
            </w:pPr>
            <w:r>
              <w:rPr>
                <w:rFonts w:ascii="Lato Black"/>
                <w:b/>
              </w:rPr>
              <w:t>Policy JHC: STUDENT HEALTH SERVICES AND REQUIREMENTS</w:t>
            </w:r>
          </w:p>
        </w:tc>
        <w:tc>
          <w:tcPr>
            <w:tcW w:w="1000" w:type="pct"/>
            <w:shd w:val="clear" w:color="auto" w:fill="EFEFEF"/>
          </w:tcPr>
          <w:p w:rsidR="0077436F" w:rsidRDefault="00EA5B9B">
            <w:r>
              <w:rPr>
                <w:rFonts w:ascii="Lato Black"/>
                <w:b/>
              </w:rPr>
              <w:t xml:space="preserve">Status: </w:t>
            </w:r>
            <w:r>
              <w:rPr>
                <w:rFonts w:ascii="Lato"/>
              </w:rPr>
              <w:t>ADOPTED</w:t>
            </w:r>
          </w:p>
        </w:tc>
      </w:tr>
      <w:tr w:rsidR="0077436F">
        <w:tblPrEx>
          <w:tblCellMar>
            <w:bottom w:w="0" w:type="dxa"/>
          </w:tblCellMar>
        </w:tblPrEx>
        <w:tc>
          <w:tcPr>
            <w:tcW w:w="0" w:type="auto"/>
            <w:shd w:val="clear" w:color="auto" w:fill="EFEFEF"/>
          </w:tcPr>
          <w:p w:rsidR="0077436F" w:rsidRDefault="00EA5B9B">
            <w:r>
              <w:rPr>
                <w:rFonts w:ascii="Lato Black"/>
                <w:b/>
                <w:sz w:val="18"/>
              </w:rPr>
              <w:t xml:space="preserve">Original Adopted Date: </w:t>
            </w:r>
            <w:r>
              <w:rPr>
                <w:rFonts w:ascii="Lato"/>
                <w:sz w:val="18"/>
              </w:rPr>
              <w:t>01/23/2020</w:t>
            </w:r>
            <w:r>
              <w:rPr>
                <w:rFonts w:ascii="Lato Black"/>
                <w:b/>
                <w:sz w:val="18"/>
              </w:rPr>
              <w:t xml:space="preserve"> | Last Revised Date: </w:t>
            </w:r>
            <w:r>
              <w:rPr>
                <w:rFonts w:ascii="Lato"/>
                <w:sz w:val="18"/>
              </w:rPr>
              <w:t>09/01/2022</w:t>
            </w:r>
            <w:r>
              <w:rPr>
                <w:rFonts w:ascii="Lato Black"/>
                <w:b/>
                <w:sz w:val="18"/>
              </w:rPr>
              <w:t xml:space="preserve"> | Last Reviewed Date: </w:t>
            </w:r>
            <w:r>
              <w:rPr>
                <w:rFonts w:ascii="Lato"/>
                <w:sz w:val="18"/>
              </w:rPr>
              <w:t>09/01/2022</w:t>
            </w:r>
            <w:r w:rsidR="00F71A8B">
              <w:rPr>
                <w:rFonts w:ascii="Lato"/>
                <w:sz w:val="18"/>
              </w:rPr>
              <w:t>; 1/19/2023</w:t>
            </w:r>
            <w:bookmarkStart w:id="0" w:name="_GoBack"/>
            <w:bookmarkEnd w:id="0"/>
          </w:p>
        </w:tc>
        <w:tc>
          <w:tcPr>
            <w:tcW w:w="0" w:type="auto"/>
            <w:shd w:val="clear" w:color="auto" w:fill="EFEFEF"/>
          </w:tcPr>
          <w:p w:rsidR="0077436F" w:rsidRDefault="0077436F">
            <w:pPr>
              <w:spacing w:after="0"/>
            </w:pPr>
          </w:p>
        </w:tc>
      </w:tr>
    </w:tbl>
    <w:p w:rsidR="0077436F" w:rsidRDefault="0077436F">
      <w:pPr>
        <w:spacing w:after="30"/>
        <w:jc w:val="right"/>
      </w:pPr>
    </w:p>
    <w:p w:rsidR="00000000" w:rsidRDefault="00EA5B9B">
      <w:pPr>
        <w:divId w:val="1669822305"/>
        <w:rPr>
          <w:rFonts w:ascii="Lato" w:eastAsia="Times New Roman" w:hAnsi="Lato"/>
        </w:rPr>
      </w:pPr>
      <w:r>
        <w:rPr>
          <w:rFonts w:ascii="Lato" w:eastAsia="Times New Roman" w:hAnsi="Lato"/>
        </w:rPr>
        <w:t xml:space="preserve">The board of education supports the health and physical well-being of students by establishing a districtwide coordinated student health services program. The district nursing staff has oversight of the coordinated student health services program and will </w:t>
      </w:r>
      <w:r>
        <w:rPr>
          <w:rFonts w:ascii="Lato" w:eastAsia="Times New Roman" w:hAnsi="Lato"/>
        </w:rPr>
        <w:t>work with a school health advisory council, which is composed of a school nurse, a counselor and board-appointed members of the community. The purpose of the advisory council is to incorporate community priorities and values into the district's student hea</w:t>
      </w:r>
      <w:r>
        <w:rPr>
          <w:rFonts w:ascii="Lato" w:eastAsia="Times New Roman" w:hAnsi="Lato"/>
        </w:rPr>
        <w:t>lth services plan. The meetings, records and votes of the advisory council will adhere to the requirements of the Missouri Sunshine Law.</w:t>
      </w:r>
      <w:r>
        <w:rPr>
          <w:rFonts w:ascii="Lato" w:eastAsia="Times New Roman" w:hAnsi="Lato"/>
        </w:rPr>
        <w:br/>
      </w:r>
      <w:r>
        <w:rPr>
          <w:rFonts w:ascii="Lato" w:eastAsia="Times New Roman" w:hAnsi="Lato"/>
        </w:rPr>
        <w:br/>
        <w:t>Nurses employed to staff the health services program shall serve under the direction of the superintendent or designee</w:t>
      </w:r>
      <w:r>
        <w:rPr>
          <w:rFonts w:ascii="Lato" w:eastAsia="Times New Roman" w:hAnsi="Lato"/>
        </w:rPr>
        <w:t xml:space="preserve"> and, to the extent required by law, under the supervision of a physician or registered nurse, who may be offsite. The nurse or designee will be responsible for all notifications to parents/guardians regarding health services. The services provided by the </w:t>
      </w:r>
      <w:r>
        <w:rPr>
          <w:rFonts w:ascii="Lato" w:eastAsia="Times New Roman" w:hAnsi="Lato"/>
        </w:rPr>
        <w:t xml:space="preserve">nursing staff will include: </w:t>
      </w:r>
    </w:p>
    <w:p w:rsidR="00000000" w:rsidRDefault="00EA5B9B">
      <w:pPr>
        <w:numPr>
          <w:ilvl w:val="0"/>
          <w:numId w:val="1"/>
        </w:numPr>
        <w:spacing w:before="100" w:beforeAutospacing="1" w:after="100" w:afterAutospacing="1" w:line="240" w:lineRule="auto"/>
        <w:divId w:val="1669822305"/>
        <w:rPr>
          <w:rFonts w:ascii="Lato" w:eastAsia="Times New Roman" w:hAnsi="Lato"/>
        </w:rPr>
      </w:pPr>
      <w:r>
        <w:rPr>
          <w:rFonts w:ascii="Lato" w:eastAsia="Times New Roman" w:hAnsi="Lato"/>
        </w:rPr>
        <w:t>Administration of laws that protect the health of children attending Missouri public schools, including:</w:t>
      </w:r>
      <w:r>
        <w:rPr>
          <w:rFonts w:ascii="Lato" w:eastAsia="Times New Roman" w:hAnsi="Lato"/>
        </w:rPr>
        <w:br/>
        <w:t xml:space="preserve">  </w:t>
      </w:r>
    </w:p>
    <w:p w:rsidR="00000000" w:rsidRDefault="00EA5B9B">
      <w:pPr>
        <w:numPr>
          <w:ilvl w:val="1"/>
          <w:numId w:val="1"/>
        </w:numPr>
        <w:spacing w:before="100" w:beforeAutospacing="1" w:after="100" w:afterAutospacing="1" w:line="240" w:lineRule="auto"/>
        <w:divId w:val="1669822305"/>
        <w:rPr>
          <w:rFonts w:ascii="Lato" w:eastAsia="Times New Roman" w:hAnsi="Lato"/>
        </w:rPr>
      </w:pPr>
      <w:r>
        <w:rPr>
          <w:rFonts w:ascii="Lato" w:eastAsia="Times New Roman" w:hAnsi="Lato"/>
        </w:rPr>
        <w:t>Ensuring compliance with immunization requirements.</w:t>
      </w:r>
      <w:r>
        <w:rPr>
          <w:rFonts w:ascii="Lato" w:eastAsia="Times New Roman" w:hAnsi="Lato"/>
        </w:rPr>
        <w:br/>
        <w:t> </w:t>
      </w:r>
    </w:p>
    <w:p w:rsidR="00000000" w:rsidRDefault="00EA5B9B">
      <w:pPr>
        <w:numPr>
          <w:ilvl w:val="1"/>
          <w:numId w:val="1"/>
        </w:numPr>
        <w:spacing w:before="100" w:beforeAutospacing="1" w:after="100" w:afterAutospacing="1" w:line="240" w:lineRule="auto"/>
        <w:divId w:val="1669822305"/>
        <w:rPr>
          <w:rFonts w:ascii="Lato" w:eastAsia="Times New Roman" w:hAnsi="Lato"/>
        </w:rPr>
      </w:pPr>
      <w:r>
        <w:rPr>
          <w:rFonts w:ascii="Lato" w:eastAsia="Times New Roman" w:hAnsi="Lato"/>
        </w:rPr>
        <w:t>Excluding students who have contagious diseases from attendance when authorized by law.</w:t>
      </w:r>
      <w:r>
        <w:rPr>
          <w:rFonts w:ascii="Lato" w:eastAsia="Times New Roman" w:hAnsi="Lato"/>
        </w:rPr>
        <w:br/>
        <w:t> </w:t>
      </w:r>
    </w:p>
    <w:p w:rsidR="00000000" w:rsidRDefault="00EA5B9B">
      <w:pPr>
        <w:numPr>
          <w:ilvl w:val="1"/>
          <w:numId w:val="1"/>
        </w:numPr>
        <w:spacing w:before="100" w:beforeAutospacing="1" w:after="100" w:afterAutospacing="1" w:line="240" w:lineRule="auto"/>
        <w:divId w:val="1669822305"/>
        <w:rPr>
          <w:rFonts w:ascii="Lato" w:eastAsia="Times New Roman" w:hAnsi="Lato"/>
        </w:rPr>
      </w:pPr>
      <w:r>
        <w:rPr>
          <w:rFonts w:ascii="Lato" w:eastAsia="Times New Roman" w:hAnsi="Lato"/>
        </w:rPr>
        <w:t>Reporting the presence or suspected presence of diseases mandated for reporting by law.</w:t>
      </w:r>
      <w:r>
        <w:rPr>
          <w:rFonts w:ascii="Lato" w:eastAsia="Times New Roman" w:hAnsi="Lato"/>
        </w:rPr>
        <w:br/>
        <w:t> </w:t>
      </w:r>
    </w:p>
    <w:p w:rsidR="00000000" w:rsidRDefault="00EA5B9B">
      <w:pPr>
        <w:numPr>
          <w:ilvl w:val="0"/>
          <w:numId w:val="1"/>
        </w:numPr>
        <w:spacing w:before="100" w:beforeAutospacing="1" w:after="100" w:afterAutospacing="1" w:line="240" w:lineRule="auto"/>
        <w:divId w:val="1669822305"/>
        <w:rPr>
          <w:rFonts w:ascii="Lato" w:eastAsia="Times New Roman" w:hAnsi="Lato"/>
        </w:rPr>
      </w:pPr>
      <w:r>
        <w:rPr>
          <w:rFonts w:ascii="Lato" w:eastAsia="Times New Roman" w:hAnsi="Lato"/>
        </w:rPr>
        <w:t>Emergency first aid treatment for injury or illness occurring during the sch</w:t>
      </w:r>
      <w:r>
        <w:rPr>
          <w:rFonts w:ascii="Lato" w:eastAsia="Times New Roman" w:hAnsi="Lato"/>
        </w:rPr>
        <w:t>ool day.</w:t>
      </w:r>
      <w:r>
        <w:rPr>
          <w:rFonts w:ascii="Lato" w:eastAsia="Times New Roman" w:hAnsi="Lato"/>
        </w:rPr>
        <w:br/>
        <w:t> </w:t>
      </w:r>
    </w:p>
    <w:p w:rsidR="00000000" w:rsidRDefault="00EA5B9B">
      <w:pPr>
        <w:numPr>
          <w:ilvl w:val="0"/>
          <w:numId w:val="1"/>
        </w:numPr>
        <w:spacing w:before="100" w:beforeAutospacing="1" w:after="100" w:afterAutospacing="1" w:line="240" w:lineRule="auto"/>
        <w:divId w:val="1669822305"/>
        <w:rPr>
          <w:rFonts w:ascii="Lato" w:eastAsia="Times New Roman" w:hAnsi="Lato"/>
        </w:rPr>
      </w:pPr>
      <w:r>
        <w:rPr>
          <w:rFonts w:ascii="Lato" w:eastAsia="Times New Roman" w:hAnsi="Lato"/>
        </w:rPr>
        <w:t>The administration of medication, including emergency medications stocked by the district, pursuant to board policy.</w:t>
      </w:r>
      <w:r>
        <w:rPr>
          <w:rFonts w:ascii="Lato" w:eastAsia="Times New Roman" w:hAnsi="Lato"/>
        </w:rPr>
        <w:br/>
        <w:t> </w:t>
      </w:r>
    </w:p>
    <w:p w:rsidR="00000000" w:rsidRDefault="00EA5B9B">
      <w:pPr>
        <w:numPr>
          <w:ilvl w:val="0"/>
          <w:numId w:val="1"/>
        </w:numPr>
        <w:spacing w:before="100" w:beforeAutospacing="1" w:after="100" w:afterAutospacing="1" w:line="240" w:lineRule="auto"/>
        <w:divId w:val="1669822305"/>
        <w:rPr>
          <w:rFonts w:ascii="Lato" w:eastAsia="Times New Roman" w:hAnsi="Lato"/>
        </w:rPr>
      </w:pPr>
      <w:r>
        <w:rPr>
          <w:rFonts w:ascii="Lato" w:eastAsia="Times New Roman" w:hAnsi="Lato"/>
        </w:rPr>
        <w:t>Assistance in carrying out the district's responsibilities outlined in Section 504 plans and individualized education programs</w:t>
      </w:r>
      <w:r>
        <w:rPr>
          <w:rFonts w:ascii="Lato" w:eastAsia="Times New Roman" w:hAnsi="Lato"/>
        </w:rPr>
        <w:t xml:space="preserve"> (IEPs).</w:t>
      </w:r>
      <w:r>
        <w:rPr>
          <w:rFonts w:ascii="Lato" w:eastAsia="Times New Roman" w:hAnsi="Lato"/>
        </w:rPr>
        <w:br/>
        <w:t> </w:t>
      </w:r>
    </w:p>
    <w:p w:rsidR="00000000" w:rsidRDefault="00EA5B9B">
      <w:pPr>
        <w:numPr>
          <w:ilvl w:val="0"/>
          <w:numId w:val="1"/>
        </w:numPr>
        <w:spacing w:before="100" w:beforeAutospacing="1" w:after="100" w:afterAutospacing="1" w:line="240" w:lineRule="auto"/>
        <w:divId w:val="1669822305"/>
        <w:rPr>
          <w:rFonts w:ascii="Lato" w:eastAsia="Times New Roman" w:hAnsi="Lato"/>
        </w:rPr>
      </w:pPr>
      <w:r>
        <w:rPr>
          <w:rFonts w:ascii="Lato" w:eastAsia="Times New Roman" w:hAnsi="Lato"/>
        </w:rPr>
        <w:t>Development of individualized health plans (IHPs) and individualized emergency health plans (IEHPs) for students in consultation with parents/guardians and health care providers, including IHPs and IEHPs for students with epilepsy or seizure dis</w:t>
      </w:r>
      <w:r>
        <w:rPr>
          <w:rFonts w:ascii="Lato" w:eastAsia="Times New Roman" w:hAnsi="Lato"/>
        </w:rPr>
        <w:t>orders.</w:t>
      </w:r>
      <w:r>
        <w:rPr>
          <w:rFonts w:ascii="Lato" w:eastAsia="Times New Roman" w:hAnsi="Lato"/>
        </w:rPr>
        <w:br/>
        <w:t> </w:t>
      </w:r>
    </w:p>
    <w:p w:rsidR="00000000" w:rsidRDefault="00EA5B9B">
      <w:pPr>
        <w:numPr>
          <w:ilvl w:val="0"/>
          <w:numId w:val="1"/>
        </w:numPr>
        <w:spacing w:before="100" w:beforeAutospacing="1" w:after="100" w:afterAutospacing="1" w:line="240" w:lineRule="auto"/>
        <w:divId w:val="1669822305"/>
        <w:rPr>
          <w:rFonts w:ascii="Lato" w:eastAsia="Times New Roman" w:hAnsi="Lato"/>
        </w:rPr>
      </w:pPr>
      <w:r>
        <w:rPr>
          <w:rFonts w:ascii="Lato" w:eastAsia="Times New Roman" w:hAnsi="Lato"/>
        </w:rPr>
        <w:t>Guidance and counseling concerning health problems of students.</w:t>
      </w:r>
      <w:r>
        <w:rPr>
          <w:rFonts w:ascii="Lato" w:eastAsia="Times New Roman" w:hAnsi="Lato"/>
        </w:rPr>
        <w:br/>
        <w:t> </w:t>
      </w:r>
    </w:p>
    <w:p w:rsidR="00000000" w:rsidRDefault="00EA5B9B">
      <w:pPr>
        <w:numPr>
          <w:ilvl w:val="0"/>
          <w:numId w:val="1"/>
        </w:numPr>
        <w:spacing w:before="100" w:beforeAutospacing="1" w:after="100" w:afterAutospacing="1" w:line="240" w:lineRule="auto"/>
        <w:divId w:val="1669822305"/>
        <w:rPr>
          <w:rFonts w:ascii="Lato" w:eastAsia="Times New Roman" w:hAnsi="Lato"/>
        </w:rPr>
      </w:pPr>
      <w:r>
        <w:rPr>
          <w:rFonts w:ascii="Lato" w:eastAsia="Times New Roman" w:hAnsi="Lato"/>
        </w:rPr>
        <w:t xml:space="preserve">Maintenance of student health records, including the maintenance of emergency information forms for each student. The nurse will store health records in a secure location, and any </w:t>
      </w:r>
      <w:r>
        <w:rPr>
          <w:rFonts w:ascii="Lato" w:eastAsia="Times New Roman" w:hAnsi="Lato"/>
        </w:rPr>
        <w:t>health information provided to the nurse orally will be reduced to writing and stored appropriately. The superintendent or designee shall have access to student health records when there is a legitimate educational purpose or access is necessary to supervi</w:t>
      </w:r>
      <w:r>
        <w:rPr>
          <w:rFonts w:ascii="Lato" w:eastAsia="Times New Roman" w:hAnsi="Lato"/>
        </w:rPr>
        <w:t>se staff. District employees shall not share information regarding a student's health in front of other students or staff members who do not have a need to know the information. Student records will be stored and disclosed in accordance with board policy.</w:t>
      </w:r>
      <w:r>
        <w:rPr>
          <w:rFonts w:ascii="Lato" w:eastAsia="Times New Roman" w:hAnsi="Lato"/>
        </w:rPr>
        <w:br/>
      </w:r>
      <w:r>
        <w:rPr>
          <w:rFonts w:ascii="Lato" w:eastAsia="Times New Roman" w:hAnsi="Lato"/>
        </w:rPr>
        <w:t> </w:t>
      </w:r>
    </w:p>
    <w:p w:rsidR="00000000" w:rsidRDefault="00EA5B9B">
      <w:pPr>
        <w:numPr>
          <w:ilvl w:val="0"/>
          <w:numId w:val="1"/>
        </w:numPr>
        <w:spacing w:before="100" w:beforeAutospacing="1" w:after="100" w:afterAutospacing="1" w:line="240" w:lineRule="auto"/>
        <w:divId w:val="1669822305"/>
        <w:rPr>
          <w:rFonts w:ascii="Lato" w:eastAsia="Times New Roman" w:hAnsi="Lato"/>
        </w:rPr>
      </w:pPr>
      <w:r>
        <w:rPr>
          <w:rFonts w:ascii="Lato" w:eastAsia="Times New Roman" w:hAnsi="Lato"/>
        </w:rPr>
        <w:t>Age-appropriate health education in the district's instructional program, in accordance with Missouri School Improvement Program (MSIP) Standards and Missouri Grade-Level Expectations (GLEs)</w:t>
      </w:r>
      <w:proofErr w:type="gramStart"/>
      <w:r>
        <w:rPr>
          <w:rFonts w:ascii="Lato" w:eastAsia="Times New Roman" w:hAnsi="Lato"/>
        </w:rPr>
        <w:t xml:space="preserve">, </w:t>
      </w:r>
      <w:r>
        <w:rPr>
          <w:rFonts w:ascii="Lato" w:eastAsia="Times New Roman" w:hAnsi="Lato"/>
        </w:rPr>
        <w:lastRenderedPageBreak/>
        <w:t>including</w:t>
      </w:r>
      <w:proofErr w:type="gramEnd"/>
      <w:r>
        <w:rPr>
          <w:rFonts w:ascii="Lato" w:eastAsia="Times New Roman" w:hAnsi="Lato"/>
        </w:rPr>
        <w:t xml:space="preserve"> information about the prevention and control of comm</w:t>
      </w:r>
      <w:r>
        <w:rPr>
          <w:rFonts w:ascii="Lato" w:eastAsia="Times New Roman" w:hAnsi="Lato"/>
        </w:rPr>
        <w:t>unicable diseases, the use of standard precautions when handling bodily fluids, allergy prevention and response, diabetes, asthma and other chronic conditions. The nurse will maintain information developed by the Missouri Department of Health and Senior Se</w:t>
      </w:r>
      <w:r>
        <w:rPr>
          <w:rFonts w:ascii="Lato" w:eastAsia="Times New Roman" w:hAnsi="Lato"/>
        </w:rPr>
        <w:t>rvices (DHSS) relating to human papillomavirus (HPV) and may provide this information directly to parents/guardians but not to students. The nurse will also provide parents/guardians and students information that is produced by or similar to information pr</w:t>
      </w:r>
      <w:r>
        <w:rPr>
          <w:rFonts w:ascii="Lato" w:eastAsia="Times New Roman" w:hAnsi="Lato"/>
        </w:rPr>
        <w:t>oduced by the Centers for Disease Control and Prevention on influenza and influenza vaccinations.</w:t>
      </w:r>
      <w:r>
        <w:rPr>
          <w:rFonts w:ascii="Lato" w:eastAsia="Times New Roman" w:hAnsi="Lato"/>
        </w:rPr>
        <w:br/>
        <w:t> </w:t>
      </w:r>
    </w:p>
    <w:p w:rsidR="00000000" w:rsidRDefault="00EA5B9B">
      <w:pPr>
        <w:numPr>
          <w:ilvl w:val="0"/>
          <w:numId w:val="1"/>
        </w:numPr>
        <w:spacing w:before="100" w:beforeAutospacing="1" w:after="100" w:afterAutospacing="1" w:line="240" w:lineRule="auto"/>
        <w:divId w:val="1669822305"/>
        <w:rPr>
          <w:rFonts w:ascii="Lato" w:eastAsia="Times New Roman" w:hAnsi="Lato"/>
        </w:rPr>
      </w:pPr>
      <w:r>
        <w:rPr>
          <w:rFonts w:ascii="Lato" w:eastAsia="Times New Roman" w:hAnsi="Lato"/>
        </w:rPr>
        <w:t>Screening for health conditions in accordance with board policy and administrative procedures.</w:t>
      </w:r>
      <w:r>
        <w:rPr>
          <w:rFonts w:ascii="Lato" w:eastAsia="Times New Roman" w:hAnsi="Lato"/>
        </w:rPr>
        <w:br/>
        <w:t> </w:t>
      </w:r>
    </w:p>
    <w:p w:rsidR="00000000" w:rsidRDefault="00EA5B9B">
      <w:pPr>
        <w:numPr>
          <w:ilvl w:val="0"/>
          <w:numId w:val="1"/>
        </w:numPr>
        <w:spacing w:before="100" w:beforeAutospacing="1" w:after="100" w:afterAutospacing="1" w:line="240" w:lineRule="auto"/>
        <w:divId w:val="1669822305"/>
        <w:rPr>
          <w:rFonts w:ascii="Lato" w:eastAsia="Times New Roman" w:hAnsi="Lato"/>
        </w:rPr>
      </w:pPr>
      <w:r>
        <w:rPr>
          <w:rFonts w:ascii="Lato" w:eastAsia="Times New Roman" w:hAnsi="Lato"/>
        </w:rPr>
        <w:t>Notification of the school principal if informed of a condi</w:t>
      </w:r>
      <w:r>
        <w:rPr>
          <w:rFonts w:ascii="Lato" w:eastAsia="Times New Roman" w:hAnsi="Lato"/>
        </w:rPr>
        <w:t>tion that could require accommodation under federal law.</w:t>
      </w:r>
      <w:r>
        <w:rPr>
          <w:rFonts w:ascii="Lato" w:eastAsia="Times New Roman" w:hAnsi="Lato"/>
        </w:rPr>
        <w:br/>
        <w:t> </w:t>
      </w:r>
    </w:p>
    <w:p w:rsidR="00000000" w:rsidRDefault="00EA5B9B">
      <w:pPr>
        <w:numPr>
          <w:ilvl w:val="0"/>
          <w:numId w:val="1"/>
        </w:numPr>
        <w:spacing w:before="100" w:beforeAutospacing="1" w:after="100" w:afterAutospacing="1" w:line="240" w:lineRule="auto"/>
        <w:divId w:val="1669822305"/>
        <w:rPr>
          <w:rFonts w:ascii="Lato" w:eastAsia="Times New Roman" w:hAnsi="Lato"/>
        </w:rPr>
      </w:pPr>
      <w:r>
        <w:rPr>
          <w:rFonts w:ascii="Lato" w:eastAsia="Times New Roman" w:hAnsi="Lato"/>
        </w:rPr>
        <w:t>Sharing information with parents/guardians about publicly available health insurance options for students.</w:t>
      </w:r>
      <w:r>
        <w:rPr>
          <w:rFonts w:ascii="Lato" w:eastAsia="Times New Roman" w:hAnsi="Lato"/>
        </w:rPr>
        <w:br/>
        <w:t> </w:t>
      </w:r>
    </w:p>
    <w:p w:rsidR="00000000" w:rsidRDefault="00EA5B9B">
      <w:pPr>
        <w:numPr>
          <w:ilvl w:val="0"/>
          <w:numId w:val="1"/>
        </w:numPr>
        <w:spacing w:before="100" w:beforeAutospacing="1" w:after="100" w:afterAutospacing="1" w:line="240" w:lineRule="auto"/>
        <w:divId w:val="1669822305"/>
        <w:rPr>
          <w:rFonts w:ascii="Lato" w:eastAsia="Times New Roman" w:hAnsi="Lato"/>
        </w:rPr>
      </w:pPr>
      <w:r>
        <w:rPr>
          <w:rFonts w:ascii="Lato" w:eastAsia="Times New Roman" w:hAnsi="Lato"/>
        </w:rPr>
        <w:t>Development and annual review of a Health Services Plan.</w:t>
      </w:r>
      <w:r>
        <w:rPr>
          <w:rFonts w:ascii="Lato" w:eastAsia="Times New Roman" w:hAnsi="Lato"/>
        </w:rPr>
        <w:br/>
        <w:t> </w:t>
      </w:r>
    </w:p>
    <w:p w:rsidR="00000000" w:rsidRDefault="00EA5B9B">
      <w:pPr>
        <w:numPr>
          <w:ilvl w:val="0"/>
          <w:numId w:val="1"/>
        </w:numPr>
        <w:spacing w:before="100" w:beforeAutospacing="1" w:after="100" w:afterAutospacing="1" w:line="240" w:lineRule="auto"/>
        <w:divId w:val="1669822305"/>
        <w:rPr>
          <w:rFonts w:ascii="Lato" w:eastAsia="Times New Roman" w:hAnsi="Lato"/>
        </w:rPr>
      </w:pPr>
      <w:r>
        <w:rPr>
          <w:rFonts w:ascii="Lato" w:eastAsia="Times New Roman" w:hAnsi="Lato"/>
        </w:rPr>
        <w:t>Training staff as necessary t</w:t>
      </w:r>
      <w:r>
        <w:rPr>
          <w:rFonts w:ascii="Lato" w:eastAsia="Times New Roman" w:hAnsi="Lato"/>
        </w:rPr>
        <w:t>o implement the district's health and safety program.</w:t>
      </w:r>
      <w:r>
        <w:rPr>
          <w:rFonts w:ascii="Lato" w:eastAsia="Times New Roman" w:hAnsi="Lato"/>
        </w:rPr>
        <w:br/>
        <w:t> </w:t>
      </w:r>
    </w:p>
    <w:p w:rsidR="00000000" w:rsidRDefault="00EA5B9B">
      <w:pPr>
        <w:numPr>
          <w:ilvl w:val="0"/>
          <w:numId w:val="1"/>
        </w:numPr>
        <w:spacing w:before="100" w:beforeAutospacing="1" w:after="100" w:afterAutospacing="1" w:line="240" w:lineRule="auto"/>
        <w:divId w:val="1669822305"/>
        <w:rPr>
          <w:rFonts w:ascii="Lato" w:eastAsia="Times New Roman" w:hAnsi="Lato"/>
        </w:rPr>
      </w:pPr>
      <w:r>
        <w:rPr>
          <w:rFonts w:ascii="Lato" w:eastAsia="Times New Roman" w:hAnsi="Lato"/>
        </w:rPr>
        <w:t>Such other services as assigned by the supervising principal or superintendent.</w:t>
      </w:r>
    </w:p>
    <w:p w:rsidR="00000000" w:rsidRDefault="00EA5B9B">
      <w:pPr>
        <w:pStyle w:val="Heading3"/>
        <w:divId w:val="1669822305"/>
        <w:rPr>
          <w:rFonts w:ascii="Lato" w:eastAsia="Times New Roman" w:hAnsi="Lato"/>
        </w:rPr>
      </w:pPr>
      <w:r>
        <w:rPr>
          <w:rFonts w:ascii="Lato" w:eastAsia="Times New Roman" w:hAnsi="Lato"/>
        </w:rPr>
        <w:t>Contraceptives</w:t>
      </w:r>
    </w:p>
    <w:p w:rsidR="00000000" w:rsidRDefault="00EA5B9B">
      <w:pPr>
        <w:divId w:val="1669822305"/>
        <w:rPr>
          <w:rFonts w:ascii="Lato" w:eastAsia="Times New Roman" w:hAnsi="Lato"/>
        </w:rPr>
      </w:pPr>
      <w:r>
        <w:rPr>
          <w:rFonts w:ascii="Lato" w:eastAsia="Times New Roman" w:hAnsi="Lato"/>
        </w:rPr>
        <w:br/>
      </w:r>
      <w:r>
        <w:rPr>
          <w:rFonts w:ascii="Lato" w:eastAsia="Times New Roman" w:hAnsi="Lato"/>
        </w:rPr>
        <w:t xml:space="preserve">The district and its agents may not provide contraceptive devices or contraceptive drugs. Referral to the family practitioner for such devices or drugs will be made only in accordance with the parental notification checklist requirements of state law. </w:t>
      </w:r>
    </w:p>
    <w:p w:rsidR="00000000" w:rsidRDefault="00EA5B9B">
      <w:pPr>
        <w:pStyle w:val="Heading3"/>
        <w:divId w:val="1669822305"/>
        <w:rPr>
          <w:rFonts w:ascii="Lato" w:eastAsia="Times New Roman" w:hAnsi="Lato"/>
        </w:rPr>
      </w:pPr>
      <w:r>
        <w:rPr>
          <w:rFonts w:ascii="Lato" w:eastAsia="Times New Roman" w:hAnsi="Lato"/>
        </w:rPr>
        <w:t>Phy</w:t>
      </w:r>
      <w:r>
        <w:rPr>
          <w:rFonts w:ascii="Lato" w:eastAsia="Times New Roman" w:hAnsi="Lato"/>
        </w:rPr>
        <w:t>sical Examinations and Screenings</w:t>
      </w:r>
    </w:p>
    <w:p w:rsidR="00000000" w:rsidRDefault="00EA5B9B">
      <w:pPr>
        <w:divId w:val="1669822305"/>
        <w:rPr>
          <w:rFonts w:ascii="Lato" w:eastAsia="Times New Roman" w:hAnsi="Lato"/>
        </w:rPr>
      </w:pPr>
      <w:r>
        <w:rPr>
          <w:rFonts w:ascii="Lato" w:eastAsia="Times New Roman" w:hAnsi="Lato"/>
        </w:rPr>
        <w:br/>
        <w:t>"Screening" is the use of a procedure to examine a large population to determine the presence of a health condition or risk factor in order to identify those who need further evaluation. Screening tests for various health</w:t>
      </w:r>
      <w:r>
        <w:rPr>
          <w:rFonts w:ascii="Lato" w:eastAsia="Times New Roman" w:hAnsi="Lato"/>
        </w:rPr>
        <w:t xml:space="preserve"> conditions (such as vision and hearing) will be conducted in accordance with administrative procedures. Subject to a written agreement, the district may solicit or permit an outside entity to assist with student health screening. The agreement will includ</w:t>
      </w:r>
      <w:r>
        <w:rPr>
          <w:rFonts w:ascii="Lato" w:eastAsia="Times New Roman" w:hAnsi="Lato"/>
        </w:rPr>
        <w:t>e a provision requiring the entity to turn over all records collected during the screening, destroy the information after providing it to the district, keep all student information confidential and hold the district harmless for the entity's actions. The s</w:t>
      </w:r>
      <w:r>
        <w:rPr>
          <w:rFonts w:ascii="Lato" w:eastAsia="Times New Roman" w:hAnsi="Lato"/>
        </w:rPr>
        <w:t>uperintendent or designee may contact the district's attorney for assistance in drafting the agreement.</w:t>
      </w:r>
      <w:r>
        <w:rPr>
          <w:rFonts w:ascii="Lato" w:eastAsia="Times New Roman" w:hAnsi="Lato"/>
        </w:rPr>
        <w:br/>
      </w:r>
      <w:r>
        <w:rPr>
          <w:rFonts w:ascii="Lato" w:eastAsia="Times New Roman" w:hAnsi="Lato"/>
        </w:rPr>
        <w:br/>
        <w:t>Parents/Guardians will receive a written notice of any screening result that indicates a condition that might interfere with a student's academic progr</w:t>
      </w:r>
      <w:r>
        <w:rPr>
          <w:rFonts w:ascii="Lato" w:eastAsia="Times New Roman" w:hAnsi="Lato"/>
        </w:rPr>
        <w:t>ess or health.</w:t>
      </w:r>
      <w:r>
        <w:rPr>
          <w:rFonts w:ascii="Lato" w:eastAsia="Times New Roman" w:hAnsi="Lato"/>
        </w:rPr>
        <w:br/>
      </w:r>
      <w:r>
        <w:rPr>
          <w:rFonts w:ascii="Lato" w:eastAsia="Times New Roman" w:hAnsi="Lato"/>
        </w:rPr>
        <w:br/>
        <w:t>In general, the school district will not conduct physical examinations of a student without parental consent unless the health or safety of the student or others is in question or unless by court order.</w:t>
      </w:r>
      <w:r>
        <w:rPr>
          <w:rFonts w:ascii="Lato" w:eastAsia="Times New Roman" w:hAnsi="Lato"/>
        </w:rPr>
        <w:br/>
      </w:r>
      <w:r>
        <w:rPr>
          <w:rFonts w:ascii="Lato" w:eastAsia="Times New Roman" w:hAnsi="Lato"/>
        </w:rPr>
        <w:br/>
        <w:t>Further, parents/guardians will be n</w:t>
      </w:r>
      <w:r>
        <w:rPr>
          <w:rFonts w:ascii="Lato" w:eastAsia="Times New Roman" w:hAnsi="Lato"/>
        </w:rPr>
        <w:t xml:space="preserve">otified of the specific or approximate dates during the school year when any nonemergency, invasive physical examination or screening administered by the district is conducted that is: </w:t>
      </w:r>
    </w:p>
    <w:p w:rsidR="00000000" w:rsidRDefault="00EA5B9B">
      <w:pPr>
        <w:numPr>
          <w:ilvl w:val="0"/>
          <w:numId w:val="2"/>
        </w:numPr>
        <w:spacing w:before="100" w:beforeAutospacing="1" w:after="100" w:afterAutospacing="1" w:line="240" w:lineRule="auto"/>
        <w:divId w:val="1669822305"/>
        <w:rPr>
          <w:rFonts w:ascii="Lato" w:eastAsia="Times New Roman" w:hAnsi="Lato"/>
        </w:rPr>
      </w:pPr>
      <w:r>
        <w:rPr>
          <w:rFonts w:ascii="Lato" w:eastAsia="Times New Roman" w:hAnsi="Lato"/>
        </w:rPr>
        <w:t>Required as a condition of attendance.</w:t>
      </w:r>
      <w:r>
        <w:rPr>
          <w:rFonts w:ascii="Lato" w:eastAsia="Times New Roman" w:hAnsi="Lato"/>
        </w:rPr>
        <w:br/>
        <w:t> </w:t>
      </w:r>
    </w:p>
    <w:p w:rsidR="00000000" w:rsidRDefault="00EA5B9B">
      <w:pPr>
        <w:numPr>
          <w:ilvl w:val="0"/>
          <w:numId w:val="2"/>
        </w:numPr>
        <w:spacing w:before="100" w:beforeAutospacing="1" w:after="100" w:afterAutospacing="1" w:line="240" w:lineRule="auto"/>
        <w:divId w:val="1669822305"/>
        <w:rPr>
          <w:rFonts w:ascii="Lato" w:eastAsia="Times New Roman" w:hAnsi="Lato"/>
        </w:rPr>
      </w:pPr>
      <w:r>
        <w:rPr>
          <w:rFonts w:ascii="Lato" w:eastAsia="Times New Roman" w:hAnsi="Lato"/>
        </w:rPr>
        <w:lastRenderedPageBreak/>
        <w:t>Administered by the school an</w:t>
      </w:r>
      <w:r>
        <w:rPr>
          <w:rFonts w:ascii="Lato" w:eastAsia="Times New Roman" w:hAnsi="Lato"/>
        </w:rPr>
        <w:t>d scheduled by the school in advance.</w:t>
      </w:r>
      <w:r>
        <w:rPr>
          <w:rFonts w:ascii="Lato" w:eastAsia="Times New Roman" w:hAnsi="Lato"/>
        </w:rPr>
        <w:br/>
        <w:t> </w:t>
      </w:r>
    </w:p>
    <w:p w:rsidR="00000000" w:rsidRDefault="00EA5B9B">
      <w:pPr>
        <w:numPr>
          <w:ilvl w:val="0"/>
          <w:numId w:val="2"/>
        </w:numPr>
        <w:spacing w:before="100" w:beforeAutospacing="1" w:after="100" w:afterAutospacing="1" w:line="240" w:lineRule="auto"/>
        <w:divId w:val="1669822305"/>
        <w:rPr>
          <w:rFonts w:ascii="Lato" w:eastAsia="Times New Roman" w:hAnsi="Lato"/>
        </w:rPr>
      </w:pPr>
      <w:r>
        <w:rPr>
          <w:rFonts w:ascii="Lato" w:eastAsia="Times New Roman" w:hAnsi="Lato"/>
        </w:rPr>
        <w:t>Not necessary to protect the immediate health and safety of the student or other students.</w:t>
      </w:r>
    </w:p>
    <w:p w:rsidR="00000000" w:rsidRDefault="00EA5B9B">
      <w:pPr>
        <w:spacing w:after="0"/>
        <w:divId w:val="1669822305"/>
        <w:rPr>
          <w:rFonts w:ascii="Lato" w:eastAsia="Times New Roman" w:hAnsi="Lato"/>
        </w:rPr>
      </w:pPr>
      <w:r>
        <w:rPr>
          <w:rFonts w:ascii="Lato" w:eastAsia="Times New Roman" w:hAnsi="Lato"/>
        </w:rPr>
        <w:t xml:space="preserve">As used in this policy, the term "invasive physical examination" means any medical examination that involves the exposure of </w:t>
      </w:r>
      <w:r>
        <w:rPr>
          <w:rFonts w:ascii="Lato" w:eastAsia="Times New Roman" w:hAnsi="Lato"/>
        </w:rPr>
        <w:t>private body parts or any act during such examination that includes incision, insertion or injection into the body, but does not include a hearing, vision, head lice or scoliosis screening.</w:t>
      </w:r>
      <w:r>
        <w:rPr>
          <w:rFonts w:ascii="Lato" w:eastAsia="Times New Roman" w:hAnsi="Lato"/>
        </w:rPr>
        <w:br/>
      </w:r>
      <w:r>
        <w:rPr>
          <w:rFonts w:ascii="Lato" w:eastAsia="Times New Roman" w:hAnsi="Lato"/>
        </w:rPr>
        <w:br/>
        <w:t>Parents/Guardians or eligible students will be given the opportun</w:t>
      </w:r>
      <w:r>
        <w:rPr>
          <w:rFonts w:ascii="Lato" w:eastAsia="Times New Roman" w:hAnsi="Lato"/>
        </w:rPr>
        <w:t>ity to opt out of the above-described nonemergency, invasive physical examination or screening.</w:t>
      </w:r>
      <w:r>
        <w:rPr>
          <w:rFonts w:ascii="Lato" w:eastAsia="Times New Roman" w:hAnsi="Lato"/>
        </w:rPr>
        <w:br/>
      </w:r>
      <w:r>
        <w:rPr>
          <w:rFonts w:ascii="Lato" w:eastAsia="Times New Roman" w:hAnsi="Lato"/>
        </w:rPr>
        <w:br/>
        <w:t>Students who wish to participate in certain extracurricular activities may be required to submit to a physical examination to verify their ability to participa</w:t>
      </w:r>
      <w:r>
        <w:rPr>
          <w:rFonts w:ascii="Lato" w:eastAsia="Times New Roman" w:hAnsi="Lato"/>
        </w:rPr>
        <w:t>te in the activity. Students participating in activities governed by the Missouri State High School Activities Association (MSHSAA) will be required to follow the rules of that organization.</w:t>
      </w:r>
      <w:r>
        <w:rPr>
          <w:rFonts w:ascii="Lato" w:eastAsia="Times New Roman" w:hAnsi="Lato"/>
        </w:rPr>
        <w:br/>
      </w:r>
      <w:r>
        <w:rPr>
          <w:rFonts w:ascii="Lato" w:eastAsia="Times New Roman" w:hAnsi="Lato"/>
        </w:rPr>
        <w:br/>
        <w:t>All parents/guardians will be notified at least at the beginning</w:t>
      </w:r>
      <w:r>
        <w:rPr>
          <w:rFonts w:ascii="Lato" w:eastAsia="Times New Roman" w:hAnsi="Lato"/>
        </w:rPr>
        <w:t xml:space="preserve"> of the school year of the district's policy on physical examinations and screening of students. Parents/Guardians will also be notified within a reasonable period of time after any substantive change in the policy. </w:t>
      </w:r>
    </w:p>
    <w:p w:rsidR="0077436F" w:rsidRDefault="00EA5B9B">
      <w:pPr>
        <w:spacing w:after="0"/>
      </w:pPr>
      <w:proofErr w:type="gramStart"/>
      <w:r>
        <w:rPr>
          <w:rFonts w:ascii="Lato"/>
        </w:rPr>
        <w:t>©</w:t>
      </w:r>
      <w:r>
        <w:rPr>
          <w:rFonts w:ascii="Lato"/>
        </w:rPr>
        <w:t xml:space="preserve"> 2022 (09/22), Missouri School </w:t>
      </w:r>
      <w:r>
        <w:rPr>
          <w:rFonts w:ascii="Lato"/>
        </w:rPr>
        <w:t>Boards' Association.</w:t>
      </w:r>
      <w:proofErr w:type="gramEnd"/>
    </w:p>
    <w:p w:rsidR="0077436F" w:rsidRDefault="00EA5B9B">
      <w:pPr>
        <w:spacing w:after="0"/>
      </w:pPr>
      <w:r>
        <w:rPr>
          <w:rFonts w:ascii="Lato"/>
        </w:rPr>
        <w:t>Version: [JHC-C.1H]</w:t>
      </w:r>
    </w:p>
    <w:p w:rsidR="0077436F" w:rsidRDefault="0077436F">
      <w:pPr>
        <w:pBdr>
          <w:bottom w:val="single" w:sz="5" w:space="1" w:color="auto"/>
        </w:pBdr>
      </w:pPr>
    </w:p>
    <w:p w:rsidR="00000000" w:rsidRDefault="00EA5B9B">
      <w:pPr>
        <w:divId w:val="10843425"/>
        <w:rPr>
          <w:rFonts w:ascii="Lato" w:eastAsia="Times New Roman" w:hAnsi="Lato"/>
        </w:rPr>
      </w:pPr>
      <w:r>
        <w:rPr>
          <w:rFonts w:ascii="Lato" w:eastAsia="Times New Roman" w:hAnsi="Lato"/>
        </w:rPr>
        <w:t> </w:t>
      </w:r>
    </w:p>
    <w:p w:rsidR="00000000" w:rsidRDefault="00EA5B9B">
      <w:pPr>
        <w:pStyle w:val="Heading2"/>
        <w:shd w:val="clear" w:color="auto" w:fill="FFFFFF"/>
        <w:spacing w:before="0" w:beforeAutospacing="0" w:after="0" w:afterAutospacing="0"/>
        <w:textAlignment w:val="baseline"/>
        <w:divId w:val="1643119094"/>
        <w:rPr>
          <w:rFonts w:ascii="Lato Black" w:eastAsia="Times New Roman" w:hAnsi="Lato Black"/>
          <w:b w:val="0"/>
          <w:bCs w:val="0"/>
          <w:color w:val="000000"/>
          <w:sz w:val="20"/>
          <w:szCs w:val="20"/>
        </w:rPr>
      </w:pPr>
      <w:r>
        <w:rPr>
          <w:rFonts w:ascii="Lato Black" w:eastAsia="Times New Roman" w:hAnsi="Lato Black"/>
          <w:b w:val="0"/>
          <w:bCs w:val="0"/>
          <w:color w:val="000000"/>
          <w:sz w:val="20"/>
          <w:szCs w:val="20"/>
        </w:rPr>
        <w:t>Policy Reference Disclaimer:</w:t>
      </w:r>
    </w:p>
    <w:p w:rsidR="00000000" w:rsidRDefault="00EA5B9B">
      <w:pPr>
        <w:divId w:val="1643119094"/>
        <w:rPr>
          <w:rFonts w:ascii="Lato" w:eastAsia="Times New Roman" w:hAnsi="Lato"/>
        </w:rPr>
      </w:pPr>
      <w:r>
        <w:rPr>
          <w:rFonts w:ascii="Lato" w:eastAsia="Times New Roman" w:hAnsi="Lato"/>
          <w:color w:val="000000"/>
          <w:sz w:val="20"/>
          <w:szCs w:val="20"/>
          <w:shd w:val="clear" w:color="auto" w:fill="FFFFFF"/>
        </w:rPr>
        <w:t> </w:t>
      </w:r>
      <w:r>
        <w:rPr>
          <w:rFonts w:ascii="Lato" w:eastAsia="Times New Roman" w:hAnsi="Lato"/>
          <w:color w:val="000000"/>
          <w:sz w:val="20"/>
          <w:szCs w:val="20"/>
          <w:shd w:val="clear" w:color="auto" w:fill="FFFFFF"/>
        </w:rPr>
        <w:t>These references are not intended to be part of the policy itself, nor do they indicate the basis or authority for the board to enact this policy. Instead, they are provided as additional resources for those interested in the subject matter of the policy</w:t>
      </w:r>
      <w:r>
        <w:rPr>
          <w:rFonts w:ascii="Lato" w:eastAsia="Times New Roman" w:hAnsi="Lato"/>
          <w:color w:val="000000"/>
          <w:sz w:val="20"/>
          <w:szCs w:val="20"/>
          <w:shd w:val="clear" w:color="auto" w:fill="FFFFFF"/>
        </w:rPr>
        <w:t>.</w:t>
      </w:r>
      <w:r>
        <w:rPr>
          <w:rFonts w:ascii="Lato" w:eastAsia="Times New Roman" w:hAnsi="Lato"/>
        </w:rPr>
        <w:t xml:space="preserve"> </w:t>
      </w:r>
    </w:p>
    <w:tbl>
      <w:tblPr>
        <w:tblW w:w="9993" w:type="dxa"/>
        <w:tblInd w:w="10" w:type="dxa"/>
        <w:tblCellMar>
          <w:left w:w="10" w:type="dxa"/>
          <w:right w:w="10" w:type="dxa"/>
        </w:tblCellMar>
        <w:tblLook w:val="04A0" w:firstRow="1" w:lastRow="0" w:firstColumn="1" w:lastColumn="0" w:noHBand="0" w:noVBand="1"/>
      </w:tblPr>
      <w:tblGrid>
        <w:gridCol w:w="4023"/>
        <w:gridCol w:w="5970"/>
      </w:tblGrid>
      <w:tr w:rsidR="0077436F">
        <w:tblPrEx>
          <w:tblCellMar>
            <w:top w:w="0" w:type="dxa"/>
            <w:bottom w:w="0" w:type="dxa"/>
          </w:tblCellMar>
        </w:tblPrEx>
        <w:tc>
          <w:tcPr>
            <w:tcW w:w="4017" w:type="dxa"/>
          </w:tcPr>
          <w:p w:rsidR="0077436F" w:rsidRDefault="00EA5B9B">
            <w:pPr>
              <w:spacing w:after="0"/>
            </w:pPr>
            <w:r>
              <w:rPr>
                <w:rFonts w:ascii="Lato Black"/>
                <w:b/>
              </w:rPr>
              <w:t>State</w:t>
            </w:r>
          </w:p>
        </w:tc>
        <w:tc>
          <w:tcPr>
            <w:tcW w:w="5961" w:type="dxa"/>
          </w:tcPr>
          <w:p w:rsidR="0077436F" w:rsidRDefault="00EA5B9B">
            <w:pPr>
              <w:spacing w:after="0"/>
            </w:pPr>
            <w:r>
              <w:rPr>
                <w:rFonts w:ascii="Lato Black"/>
                <w:b/>
              </w:rPr>
              <w:t>Description</w:t>
            </w:r>
          </w:p>
        </w:tc>
      </w:tr>
      <w:tr w:rsidR="0077436F">
        <w:tblPrEx>
          <w:tblCellMar>
            <w:top w:w="0" w:type="dxa"/>
            <w:bottom w:w="0" w:type="dxa"/>
          </w:tblCellMar>
        </w:tblPrEx>
        <w:tc>
          <w:tcPr>
            <w:tcW w:w="4017" w:type="dxa"/>
          </w:tcPr>
          <w:p w:rsidR="0077436F" w:rsidRDefault="00EA5B9B">
            <w:pPr>
              <w:spacing w:after="0"/>
            </w:pPr>
            <w:r>
              <w:rPr>
                <w:rFonts w:ascii="Lato"/>
              </w:rPr>
              <w:t>§§</w:t>
            </w:r>
            <w:r>
              <w:rPr>
                <w:rFonts w:ascii="Lato"/>
              </w:rPr>
              <w:t xml:space="preserve"> 167.181-.195, </w:t>
            </w:r>
            <w:proofErr w:type="spellStart"/>
            <w:r>
              <w:rPr>
                <w:rFonts w:ascii="Lato"/>
              </w:rPr>
              <w:t>RSMo</w:t>
            </w:r>
            <w:proofErr w:type="spellEnd"/>
          </w:p>
        </w:tc>
        <w:tc>
          <w:tcPr>
            <w:tcW w:w="5961" w:type="dxa"/>
          </w:tcPr>
          <w:p w:rsidR="0077436F" w:rsidRDefault="00EA5B9B">
            <w:hyperlink r:id="rId6" w:docLocation="https://revisor.mo.gov/main/Home.aspx">
              <w:r>
                <w:rPr>
                  <w:rFonts w:ascii="Lato"/>
                  <w:color w:val="0000FF" w:themeColor="hyperlink"/>
                  <w:u w:val="single"/>
                </w:rPr>
                <w:t>State Statute</w:t>
              </w:r>
            </w:hyperlink>
          </w:p>
        </w:tc>
      </w:tr>
      <w:tr w:rsidR="0077436F">
        <w:tblPrEx>
          <w:tblCellMar>
            <w:top w:w="0" w:type="dxa"/>
            <w:bottom w:w="0" w:type="dxa"/>
          </w:tblCellMar>
        </w:tblPrEx>
        <w:tc>
          <w:tcPr>
            <w:tcW w:w="4017" w:type="dxa"/>
          </w:tcPr>
          <w:p w:rsidR="0077436F" w:rsidRDefault="00EA5B9B">
            <w:pPr>
              <w:spacing w:after="0"/>
            </w:pPr>
            <w:r>
              <w:rPr>
                <w:rFonts w:ascii="Lato"/>
              </w:rPr>
              <w:t>§</w:t>
            </w:r>
            <w:r>
              <w:rPr>
                <w:rFonts w:ascii="Lato"/>
              </w:rPr>
              <w:t xml:space="preserve">167.611, </w:t>
            </w:r>
            <w:proofErr w:type="spellStart"/>
            <w:r>
              <w:rPr>
                <w:rFonts w:ascii="Lato"/>
              </w:rPr>
              <w:t>RSMo</w:t>
            </w:r>
            <w:proofErr w:type="spellEnd"/>
          </w:p>
        </w:tc>
        <w:tc>
          <w:tcPr>
            <w:tcW w:w="5961" w:type="dxa"/>
          </w:tcPr>
          <w:p w:rsidR="0077436F" w:rsidRDefault="00EA5B9B">
            <w:hyperlink r:id="rId7" w:docLocation="https://revisor.mo.gov/main/Home.aspx">
              <w:r>
                <w:rPr>
                  <w:rFonts w:ascii="Lato"/>
                  <w:color w:val="0000FF" w:themeColor="hyperlink"/>
                  <w:u w:val="single"/>
                </w:rPr>
                <w:t>State Statute</w:t>
              </w:r>
            </w:hyperlink>
          </w:p>
        </w:tc>
      </w:tr>
      <w:tr w:rsidR="0077436F">
        <w:tblPrEx>
          <w:tblCellMar>
            <w:top w:w="0" w:type="dxa"/>
            <w:bottom w:w="0" w:type="dxa"/>
          </w:tblCellMar>
        </w:tblPrEx>
        <w:tc>
          <w:tcPr>
            <w:tcW w:w="4017" w:type="dxa"/>
          </w:tcPr>
          <w:p w:rsidR="0077436F" w:rsidRDefault="00EA5B9B">
            <w:pPr>
              <w:spacing w:after="0"/>
            </w:pPr>
            <w:r>
              <w:rPr>
                <w:rFonts w:ascii="Lato"/>
              </w:rPr>
              <w:t>§</w:t>
            </w:r>
            <w:r>
              <w:rPr>
                <w:rFonts w:ascii="Lato"/>
              </w:rPr>
              <w:t xml:space="preserve">167.635, </w:t>
            </w:r>
            <w:proofErr w:type="spellStart"/>
            <w:r>
              <w:rPr>
                <w:rFonts w:ascii="Lato"/>
              </w:rPr>
              <w:t>RSMo</w:t>
            </w:r>
            <w:proofErr w:type="spellEnd"/>
          </w:p>
        </w:tc>
        <w:tc>
          <w:tcPr>
            <w:tcW w:w="5961" w:type="dxa"/>
          </w:tcPr>
          <w:p w:rsidR="0077436F" w:rsidRDefault="00EA5B9B">
            <w:hyperlink r:id="rId8" w:docLocation="https://revisor.mo.gov/main/Home.aspx">
              <w:r>
                <w:rPr>
                  <w:rFonts w:ascii="Lato"/>
                  <w:color w:val="0000FF" w:themeColor="hyperlink"/>
                  <w:u w:val="single"/>
                </w:rPr>
                <w:t>State Statute</w:t>
              </w:r>
            </w:hyperlink>
          </w:p>
        </w:tc>
      </w:tr>
      <w:tr w:rsidR="0077436F">
        <w:tblPrEx>
          <w:tblCellMar>
            <w:top w:w="0" w:type="dxa"/>
            <w:bottom w:w="0" w:type="dxa"/>
          </w:tblCellMar>
        </w:tblPrEx>
        <w:tc>
          <w:tcPr>
            <w:tcW w:w="4017" w:type="dxa"/>
          </w:tcPr>
          <w:p w:rsidR="0077436F" w:rsidRDefault="00EA5B9B">
            <w:pPr>
              <w:spacing w:after="0"/>
            </w:pPr>
            <w:r>
              <w:rPr>
                <w:rFonts w:ascii="Lato"/>
              </w:rPr>
              <w:t>§</w:t>
            </w:r>
            <w:r>
              <w:rPr>
                <w:rFonts w:ascii="Lato"/>
              </w:rPr>
              <w:t xml:space="preserve">167.637, </w:t>
            </w:r>
            <w:proofErr w:type="spellStart"/>
            <w:r>
              <w:rPr>
                <w:rFonts w:ascii="Lato"/>
              </w:rPr>
              <w:t>RSM</w:t>
            </w:r>
            <w:r>
              <w:rPr>
                <w:rFonts w:ascii="Lato"/>
              </w:rPr>
              <w:t>o</w:t>
            </w:r>
            <w:proofErr w:type="spellEnd"/>
            <w:r>
              <w:rPr>
                <w:rFonts w:ascii="Lato"/>
              </w:rPr>
              <w:t>.</w:t>
            </w:r>
          </w:p>
        </w:tc>
        <w:tc>
          <w:tcPr>
            <w:tcW w:w="5961" w:type="dxa"/>
          </w:tcPr>
          <w:p w:rsidR="0077436F" w:rsidRDefault="00EA5B9B">
            <w:hyperlink r:id="rId9" w:docLocation="https://revisor.mo.gov/main/Home.aspx">
              <w:r>
                <w:rPr>
                  <w:rFonts w:ascii="Lato"/>
                  <w:color w:val="0000FF" w:themeColor="hyperlink"/>
                  <w:u w:val="single"/>
                </w:rPr>
                <w:t>State Statute</w:t>
              </w:r>
            </w:hyperlink>
          </w:p>
        </w:tc>
      </w:tr>
      <w:tr w:rsidR="0077436F">
        <w:tblPrEx>
          <w:tblCellMar>
            <w:top w:w="0" w:type="dxa"/>
            <w:bottom w:w="0" w:type="dxa"/>
          </w:tblCellMar>
        </w:tblPrEx>
        <w:tc>
          <w:tcPr>
            <w:tcW w:w="4017" w:type="dxa"/>
          </w:tcPr>
          <w:p w:rsidR="0077436F" w:rsidRDefault="00EA5B9B">
            <w:pPr>
              <w:spacing w:after="0"/>
            </w:pPr>
            <w:r>
              <w:rPr>
                <w:rFonts w:ascii="Lato"/>
              </w:rPr>
              <w:t>§</w:t>
            </w:r>
            <w:r>
              <w:rPr>
                <w:rFonts w:ascii="Lato"/>
              </w:rPr>
              <w:t xml:space="preserve">170.015, </w:t>
            </w:r>
            <w:proofErr w:type="spellStart"/>
            <w:r>
              <w:rPr>
                <w:rFonts w:ascii="Lato"/>
              </w:rPr>
              <w:t>RSMo</w:t>
            </w:r>
            <w:proofErr w:type="spellEnd"/>
          </w:p>
        </w:tc>
        <w:tc>
          <w:tcPr>
            <w:tcW w:w="5961" w:type="dxa"/>
          </w:tcPr>
          <w:p w:rsidR="0077436F" w:rsidRDefault="00EA5B9B">
            <w:hyperlink r:id="rId10" w:docLocation="https://revisor.mo.gov/main/Home.aspx">
              <w:r>
                <w:rPr>
                  <w:rFonts w:ascii="Lato"/>
                  <w:color w:val="0000FF" w:themeColor="hyperlink"/>
                  <w:u w:val="single"/>
                </w:rPr>
                <w:t>State Statute</w:t>
              </w:r>
            </w:hyperlink>
          </w:p>
        </w:tc>
      </w:tr>
      <w:tr w:rsidR="0077436F">
        <w:tblPrEx>
          <w:tblCellMar>
            <w:top w:w="0" w:type="dxa"/>
            <w:bottom w:w="0" w:type="dxa"/>
          </w:tblCellMar>
        </w:tblPrEx>
        <w:tc>
          <w:tcPr>
            <w:tcW w:w="4017" w:type="dxa"/>
          </w:tcPr>
          <w:p w:rsidR="0077436F" w:rsidRDefault="00EA5B9B">
            <w:pPr>
              <w:spacing w:after="0"/>
            </w:pPr>
            <w:r>
              <w:rPr>
                <w:rFonts w:ascii="Lato"/>
              </w:rPr>
              <w:t>§</w:t>
            </w:r>
            <w:r>
              <w:rPr>
                <w:rFonts w:ascii="Lato"/>
              </w:rPr>
              <w:t>208.670</w:t>
            </w:r>
            <w:r>
              <w:rPr>
                <w:rFonts w:ascii="Lato"/>
              </w:rPr>
              <w:t xml:space="preserve">, </w:t>
            </w:r>
            <w:proofErr w:type="spellStart"/>
            <w:r>
              <w:rPr>
                <w:rFonts w:ascii="Lato"/>
              </w:rPr>
              <w:t>RSMo</w:t>
            </w:r>
            <w:proofErr w:type="spellEnd"/>
            <w:r>
              <w:rPr>
                <w:rFonts w:ascii="Lato"/>
              </w:rPr>
              <w:t>.</w:t>
            </w:r>
          </w:p>
        </w:tc>
        <w:tc>
          <w:tcPr>
            <w:tcW w:w="5961" w:type="dxa"/>
          </w:tcPr>
          <w:p w:rsidR="0077436F" w:rsidRDefault="00EA5B9B">
            <w:hyperlink r:id="rId11" w:docLocation="https://revisor.mo.gov/main/Home.aspx">
              <w:r>
                <w:rPr>
                  <w:rFonts w:ascii="Lato"/>
                  <w:color w:val="0000FF" w:themeColor="hyperlink"/>
                  <w:u w:val="single"/>
                </w:rPr>
                <w:t>State Statute</w:t>
              </w:r>
            </w:hyperlink>
          </w:p>
        </w:tc>
      </w:tr>
      <w:tr w:rsidR="0077436F">
        <w:tblPrEx>
          <w:tblCellMar>
            <w:top w:w="0" w:type="dxa"/>
            <w:bottom w:w="0" w:type="dxa"/>
          </w:tblCellMar>
        </w:tblPrEx>
        <w:tc>
          <w:tcPr>
            <w:tcW w:w="4017" w:type="dxa"/>
          </w:tcPr>
          <w:p w:rsidR="0077436F" w:rsidRDefault="00EA5B9B">
            <w:pPr>
              <w:spacing w:after="0"/>
            </w:pPr>
            <w:r>
              <w:rPr>
                <w:rFonts w:ascii="Lato"/>
              </w:rPr>
              <w:t>§</w:t>
            </w:r>
            <w:r>
              <w:rPr>
                <w:rFonts w:ascii="Lato"/>
              </w:rPr>
              <w:t xml:space="preserve">208.677, </w:t>
            </w:r>
            <w:proofErr w:type="spellStart"/>
            <w:r>
              <w:rPr>
                <w:rFonts w:ascii="Lato"/>
              </w:rPr>
              <w:t>RSMo</w:t>
            </w:r>
            <w:proofErr w:type="spellEnd"/>
            <w:r>
              <w:rPr>
                <w:rFonts w:ascii="Lato"/>
              </w:rPr>
              <w:t>.</w:t>
            </w:r>
          </w:p>
        </w:tc>
        <w:tc>
          <w:tcPr>
            <w:tcW w:w="5961" w:type="dxa"/>
          </w:tcPr>
          <w:p w:rsidR="0077436F" w:rsidRDefault="00EA5B9B">
            <w:hyperlink r:id="rId12" w:docLocation="https://revisor.mo.gov/main/Home.aspx">
              <w:r>
                <w:rPr>
                  <w:rFonts w:ascii="Lato"/>
                  <w:color w:val="0000FF" w:themeColor="hyperlink"/>
                  <w:u w:val="single"/>
                </w:rPr>
                <w:t>State Statute</w:t>
              </w:r>
            </w:hyperlink>
          </w:p>
        </w:tc>
      </w:tr>
      <w:tr w:rsidR="0077436F">
        <w:tblPrEx>
          <w:tblCellMar>
            <w:top w:w="0" w:type="dxa"/>
            <w:bottom w:w="0" w:type="dxa"/>
          </w:tblCellMar>
        </w:tblPrEx>
        <w:tc>
          <w:tcPr>
            <w:tcW w:w="4017" w:type="dxa"/>
          </w:tcPr>
          <w:p w:rsidR="0077436F" w:rsidRDefault="00EA5B9B">
            <w:pPr>
              <w:spacing w:after="0"/>
            </w:pPr>
            <w:r>
              <w:rPr>
                <w:rFonts w:ascii="Lato Black"/>
                <w:b/>
              </w:rPr>
              <w:t>Federal</w:t>
            </w:r>
          </w:p>
        </w:tc>
        <w:tc>
          <w:tcPr>
            <w:tcW w:w="5961" w:type="dxa"/>
          </w:tcPr>
          <w:p w:rsidR="0077436F" w:rsidRDefault="00EA5B9B">
            <w:pPr>
              <w:spacing w:after="0"/>
            </w:pPr>
            <w:r>
              <w:rPr>
                <w:rFonts w:ascii="Lato Black"/>
                <w:b/>
              </w:rPr>
              <w:t>Description</w:t>
            </w:r>
          </w:p>
        </w:tc>
      </w:tr>
      <w:tr w:rsidR="0077436F">
        <w:tblPrEx>
          <w:tblCellMar>
            <w:top w:w="0" w:type="dxa"/>
            <w:bottom w:w="0" w:type="dxa"/>
          </w:tblCellMar>
        </w:tblPrEx>
        <w:tc>
          <w:tcPr>
            <w:tcW w:w="4017" w:type="dxa"/>
          </w:tcPr>
          <w:p w:rsidR="0077436F" w:rsidRDefault="00EA5B9B">
            <w:pPr>
              <w:spacing w:after="0"/>
            </w:pPr>
            <w:r>
              <w:rPr>
                <w:rFonts w:ascii="Lato"/>
              </w:rPr>
              <w:t xml:space="preserve">20 U.S.C. </w:t>
            </w:r>
            <w:r>
              <w:rPr>
                <w:rFonts w:ascii="Lato"/>
              </w:rPr>
              <w:t>§</w:t>
            </w:r>
            <w:r>
              <w:rPr>
                <w:rFonts w:ascii="Lato"/>
              </w:rPr>
              <w:t xml:space="preserve"> 1232h</w:t>
            </w:r>
          </w:p>
        </w:tc>
        <w:tc>
          <w:tcPr>
            <w:tcW w:w="5961" w:type="dxa"/>
          </w:tcPr>
          <w:p w:rsidR="0077436F" w:rsidRDefault="00EA5B9B">
            <w:hyperlink r:id="rId13" w:docLocation="http://uscode.house.gov/">
              <w:r>
                <w:rPr>
                  <w:rFonts w:ascii="Lato"/>
                  <w:color w:val="0000FF" w:themeColor="hyperlink"/>
                  <w:u w:val="single"/>
                </w:rPr>
                <w:t>Protection of Pupil Rights Amendment</w:t>
              </w:r>
            </w:hyperlink>
          </w:p>
        </w:tc>
      </w:tr>
      <w:tr w:rsidR="0077436F">
        <w:tblPrEx>
          <w:tblCellMar>
            <w:top w:w="0" w:type="dxa"/>
            <w:bottom w:w="0" w:type="dxa"/>
          </w:tblCellMar>
        </w:tblPrEx>
        <w:tc>
          <w:tcPr>
            <w:tcW w:w="4017" w:type="dxa"/>
          </w:tcPr>
          <w:p w:rsidR="0077436F" w:rsidRDefault="00EA5B9B">
            <w:pPr>
              <w:spacing w:after="0"/>
            </w:pPr>
            <w:r>
              <w:rPr>
                <w:rFonts w:ascii="Lato"/>
              </w:rPr>
              <w:t xml:space="preserve">20 U.S.C. </w:t>
            </w:r>
            <w:r>
              <w:rPr>
                <w:rFonts w:ascii="Lato"/>
              </w:rPr>
              <w:t>§</w:t>
            </w:r>
            <w:r>
              <w:rPr>
                <w:rFonts w:ascii="Lato"/>
              </w:rPr>
              <w:t xml:space="preserve"> 1400-1417</w:t>
            </w:r>
          </w:p>
        </w:tc>
        <w:tc>
          <w:tcPr>
            <w:tcW w:w="5961" w:type="dxa"/>
          </w:tcPr>
          <w:p w:rsidR="0077436F" w:rsidRDefault="00EA5B9B">
            <w:hyperlink r:id="rId14" w:docLocation="http://uscode.house.gov/">
              <w:r>
                <w:rPr>
                  <w:rFonts w:ascii="Lato"/>
                  <w:color w:val="0000FF" w:themeColor="hyperlink"/>
                  <w:u w:val="single"/>
                </w:rPr>
                <w:t>Individuals with Disabilities Education Act</w:t>
              </w:r>
            </w:hyperlink>
          </w:p>
        </w:tc>
      </w:tr>
      <w:tr w:rsidR="0077436F">
        <w:tblPrEx>
          <w:tblCellMar>
            <w:top w:w="0" w:type="dxa"/>
            <w:bottom w:w="0" w:type="dxa"/>
          </w:tblCellMar>
        </w:tblPrEx>
        <w:tc>
          <w:tcPr>
            <w:tcW w:w="4017" w:type="dxa"/>
          </w:tcPr>
          <w:p w:rsidR="0077436F" w:rsidRDefault="00EA5B9B">
            <w:pPr>
              <w:spacing w:after="0"/>
            </w:pPr>
            <w:r>
              <w:rPr>
                <w:rFonts w:ascii="Lato"/>
              </w:rPr>
              <w:t xml:space="preserve">29 U.S.C. </w:t>
            </w:r>
            <w:r>
              <w:rPr>
                <w:rFonts w:ascii="Lato"/>
              </w:rPr>
              <w:t>§</w:t>
            </w:r>
            <w:r>
              <w:rPr>
                <w:rFonts w:ascii="Lato"/>
              </w:rPr>
              <w:t xml:space="preserve"> 794</w:t>
            </w:r>
          </w:p>
        </w:tc>
        <w:tc>
          <w:tcPr>
            <w:tcW w:w="5961" w:type="dxa"/>
          </w:tcPr>
          <w:p w:rsidR="0077436F" w:rsidRDefault="00EA5B9B">
            <w:hyperlink r:id="rId15" w:docLocation="http://uscode.house.gov/">
              <w:r>
                <w:rPr>
                  <w:rFonts w:ascii="Lato"/>
                  <w:color w:val="0000FF" w:themeColor="hyperlink"/>
                  <w:u w:val="single"/>
                </w:rPr>
                <w:t>Section 504 of the Rehabilitation Act of 1973</w:t>
              </w:r>
            </w:hyperlink>
          </w:p>
        </w:tc>
      </w:tr>
      <w:tr w:rsidR="0077436F">
        <w:tblPrEx>
          <w:tblCellMar>
            <w:top w:w="0" w:type="dxa"/>
            <w:bottom w:w="0" w:type="dxa"/>
          </w:tblCellMar>
        </w:tblPrEx>
        <w:tc>
          <w:tcPr>
            <w:tcW w:w="4017" w:type="dxa"/>
          </w:tcPr>
          <w:p w:rsidR="0077436F" w:rsidRDefault="00EA5B9B">
            <w:pPr>
              <w:spacing w:after="0"/>
            </w:pPr>
            <w:r>
              <w:rPr>
                <w:rFonts w:ascii="Lato"/>
              </w:rPr>
              <w:t>34 C.F.R Part 300</w:t>
            </w:r>
          </w:p>
        </w:tc>
        <w:tc>
          <w:tcPr>
            <w:tcW w:w="5961" w:type="dxa"/>
          </w:tcPr>
          <w:p w:rsidR="0077436F" w:rsidRDefault="00EA5B9B">
            <w:hyperlink r:id="rId16" w:docLocation="http://www.law.cornell.edu/cfr/text">
              <w:r>
                <w:rPr>
                  <w:rFonts w:ascii="Lato"/>
                  <w:color w:val="0000FF" w:themeColor="hyperlink"/>
                  <w:u w:val="single"/>
                </w:rPr>
                <w:t>Individuals with Disabilities Education Act</w:t>
              </w:r>
            </w:hyperlink>
          </w:p>
        </w:tc>
      </w:tr>
      <w:tr w:rsidR="0077436F">
        <w:tblPrEx>
          <w:tblCellMar>
            <w:top w:w="0" w:type="dxa"/>
            <w:bottom w:w="0" w:type="dxa"/>
          </w:tblCellMar>
        </w:tblPrEx>
        <w:tc>
          <w:tcPr>
            <w:tcW w:w="4017" w:type="dxa"/>
          </w:tcPr>
          <w:p w:rsidR="0077436F" w:rsidRDefault="00EA5B9B">
            <w:pPr>
              <w:spacing w:after="0"/>
            </w:pPr>
            <w:r>
              <w:rPr>
                <w:rFonts w:ascii="Lato"/>
              </w:rPr>
              <w:t xml:space="preserve">42 U.S.C.  </w:t>
            </w:r>
            <w:r>
              <w:rPr>
                <w:rFonts w:ascii="Lato"/>
              </w:rPr>
              <w:t>§§</w:t>
            </w:r>
            <w:r>
              <w:rPr>
                <w:rFonts w:ascii="Lato"/>
              </w:rPr>
              <w:t xml:space="preserve"> 12101-12213</w:t>
            </w:r>
          </w:p>
        </w:tc>
        <w:tc>
          <w:tcPr>
            <w:tcW w:w="5961" w:type="dxa"/>
          </w:tcPr>
          <w:p w:rsidR="0077436F" w:rsidRDefault="00EA5B9B">
            <w:hyperlink r:id="rId17" w:docLocation="http://uscode.house.gov/">
              <w:r>
                <w:rPr>
                  <w:rFonts w:ascii="Lato"/>
                  <w:color w:val="0000FF" w:themeColor="hyperlink"/>
                  <w:u w:val="single"/>
                </w:rPr>
                <w:t>Americans with Disabilities Act</w:t>
              </w:r>
            </w:hyperlink>
          </w:p>
        </w:tc>
      </w:tr>
    </w:tbl>
    <w:p w:rsidR="00000000" w:rsidRDefault="00EA5B9B">
      <w:pPr>
        <w:shd w:val="clear" w:color="auto" w:fill="F9F9F9"/>
        <w:spacing w:line="480" w:lineRule="auto"/>
        <w:divId w:val="1313410328"/>
        <w:rPr>
          <w:rFonts w:ascii="Lato Black" w:eastAsia="Times New Roman" w:hAnsi="Lato Black"/>
          <w:b/>
          <w:bCs/>
        </w:rPr>
      </w:pPr>
      <w:r>
        <w:rPr>
          <w:rFonts w:ascii="Lato Black" w:eastAsia="Times New Roman" w:hAnsi="Lato Black"/>
          <w:b/>
          <w:bCs/>
        </w:rPr>
        <w:lastRenderedPageBreak/>
        <w:t>Cross References</w:t>
      </w:r>
    </w:p>
    <w:tbl>
      <w:tblPr>
        <w:tblW w:w="9993" w:type="dxa"/>
        <w:tblInd w:w="10" w:type="dxa"/>
        <w:tblCellMar>
          <w:left w:w="10" w:type="dxa"/>
          <w:right w:w="10" w:type="dxa"/>
        </w:tblCellMar>
        <w:tblLook w:val="04A0" w:firstRow="1" w:lastRow="0" w:firstColumn="1" w:lastColumn="0" w:noHBand="0" w:noVBand="1"/>
      </w:tblPr>
      <w:tblGrid>
        <w:gridCol w:w="4023"/>
        <w:gridCol w:w="5970"/>
      </w:tblGrid>
      <w:tr w:rsidR="0077436F">
        <w:tblPrEx>
          <w:tblCellMar>
            <w:top w:w="0" w:type="dxa"/>
            <w:bottom w:w="0" w:type="dxa"/>
          </w:tblCellMar>
        </w:tblPrEx>
        <w:tc>
          <w:tcPr>
            <w:tcW w:w="4017" w:type="dxa"/>
          </w:tcPr>
          <w:p w:rsidR="0077436F" w:rsidRDefault="00EA5B9B">
            <w:pPr>
              <w:spacing w:after="0"/>
            </w:pPr>
            <w:r>
              <w:rPr>
                <w:rFonts w:ascii="Lato Black"/>
                <w:b/>
              </w:rPr>
              <w:t>Code</w:t>
            </w:r>
          </w:p>
        </w:tc>
        <w:tc>
          <w:tcPr>
            <w:tcW w:w="5961" w:type="dxa"/>
          </w:tcPr>
          <w:p w:rsidR="0077436F" w:rsidRDefault="00EA5B9B">
            <w:pPr>
              <w:spacing w:after="0"/>
            </w:pPr>
            <w:r>
              <w:rPr>
                <w:rFonts w:ascii="Lato Black"/>
                <w:b/>
              </w:rPr>
              <w:t>Description</w:t>
            </w:r>
          </w:p>
        </w:tc>
      </w:tr>
      <w:tr w:rsidR="0077436F">
        <w:tblPrEx>
          <w:tblCellMar>
            <w:top w:w="0" w:type="dxa"/>
            <w:bottom w:w="0" w:type="dxa"/>
          </w:tblCellMar>
        </w:tblPrEx>
        <w:tc>
          <w:tcPr>
            <w:tcW w:w="4017" w:type="dxa"/>
          </w:tcPr>
          <w:p w:rsidR="0077436F" w:rsidRDefault="00EA5B9B">
            <w:pPr>
              <w:spacing w:after="0"/>
            </w:pPr>
            <w:r>
              <w:rPr>
                <w:rFonts w:ascii="Lato"/>
              </w:rPr>
              <w:t>EBB</w:t>
            </w:r>
          </w:p>
        </w:tc>
        <w:tc>
          <w:tcPr>
            <w:tcW w:w="5961" w:type="dxa"/>
          </w:tcPr>
          <w:p w:rsidR="0077436F" w:rsidRDefault="00EA5B9B">
            <w:hyperlink r:id="rId18" w:docLocation="https://simbli.eboardsolutions.com/Policy/ViewPolicy.aspx?S=36031111&amp;revid=uofRbZDqOcSAMzbeOSSbag==">
              <w:r>
                <w:rPr>
                  <w:rFonts w:ascii="Lato"/>
                  <w:color w:val="0000FF" w:themeColor="hyperlink"/>
                  <w:u w:val="single"/>
                </w:rPr>
                <w:t>COMMUNICABLE DISEASES</w:t>
              </w:r>
            </w:hyperlink>
          </w:p>
        </w:tc>
      </w:tr>
      <w:tr w:rsidR="0077436F">
        <w:tblPrEx>
          <w:tblCellMar>
            <w:top w:w="0" w:type="dxa"/>
            <w:bottom w:w="0" w:type="dxa"/>
          </w:tblCellMar>
        </w:tblPrEx>
        <w:tc>
          <w:tcPr>
            <w:tcW w:w="4017" w:type="dxa"/>
          </w:tcPr>
          <w:p w:rsidR="0077436F" w:rsidRDefault="00EA5B9B">
            <w:pPr>
              <w:spacing w:after="0"/>
            </w:pPr>
            <w:r>
              <w:rPr>
                <w:rFonts w:ascii="Lato"/>
              </w:rPr>
              <w:t>EBB-AP(1)</w:t>
            </w:r>
          </w:p>
        </w:tc>
        <w:tc>
          <w:tcPr>
            <w:tcW w:w="5961" w:type="dxa"/>
          </w:tcPr>
          <w:p w:rsidR="0077436F" w:rsidRDefault="00EA5B9B">
            <w:hyperlink r:id="rId19" w:docLocation="https://simbli.eboardsolutions.com/Policy/ViewPolicy.aspx?S=36031111&amp;revid=n73gjltWPAH5psVs4vBZQw==">
              <w:r>
                <w:rPr>
                  <w:rFonts w:ascii="Lato"/>
                  <w:color w:val="0000FF" w:themeColor="hyperlink"/>
                  <w:u w:val="single"/>
                </w:rPr>
                <w:t>COMMUNICABLE DISEASES - (Infectio</w:t>
              </w:r>
              <w:r>
                <w:rPr>
                  <w:rFonts w:ascii="Lato"/>
                  <w:color w:val="0000FF" w:themeColor="hyperlink"/>
                  <w:u w:val="single"/>
                </w:rPr>
                <w:t>n Control)</w:t>
              </w:r>
            </w:hyperlink>
          </w:p>
        </w:tc>
      </w:tr>
      <w:tr w:rsidR="0077436F">
        <w:tblPrEx>
          <w:tblCellMar>
            <w:top w:w="0" w:type="dxa"/>
            <w:bottom w:w="0" w:type="dxa"/>
          </w:tblCellMar>
        </w:tblPrEx>
        <w:tc>
          <w:tcPr>
            <w:tcW w:w="4017" w:type="dxa"/>
          </w:tcPr>
          <w:p w:rsidR="0077436F" w:rsidRDefault="00EA5B9B">
            <w:pPr>
              <w:spacing w:after="0"/>
            </w:pPr>
            <w:r>
              <w:rPr>
                <w:rFonts w:ascii="Lato"/>
              </w:rPr>
              <w:t>EBBA</w:t>
            </w:r>
          </w:p>
        </w:tc>
        <w:tc>
          <w:tcPr>
            <w:tcW w:w="5961" w:type="dxa"/>
          </w:tcPr>
          <w:p w:rsidR="0077436F" w:rsidRDefault="00EA5B9B">
            <w:hyperlink r:id="rId20" w:docLocation="https://simbli.eboardsolutions.com/Policy/ViewPolicy.aspx?S=36031111&amp;revid=H7hDBCl9u0Qslshslsh6FSqP1ehQ==">
              <w:r>
                <w:rPr>
                  <w:rFonts w:ascii="Lato"/>
                  <w:color w:val="0000FF" w:themeColor="hyperlink"/>
                  <w:u w:val="single"/>
                </w:rPr>
                <w:t>ILL</w:t>
              </w:r>
              <w:r>
                <w:rPr>
                  <w:rFonts w:ascii="Lato"/>
                  <w:color w:val="0000FF" w:themeColor="hyperlink"/>
                  <w:u w:val="single"/>
                </w:rPr>
                <w:t>NESS AND INJURY RESPONSE AND PREVENTION</w:t>
              </w:r>
            </w:hyperlink>
          </w:p>
        </w:tc>
      </w:tr>
      <w:tr w:rsidR="0077436F">
        <w:tblPrEx>
          <w:tblCellMar>
            <w:top w:w="0" w:type="dxa"/>
            <w:bottom w:w="0" w:type="dxa"/>
          </w:tblCellMar>
        </w:tblPrEx>
        <w:tc>
          <w:tcPr>
            <w:tcW w:w="4017" w:type="dxa"/>
          </w:tcPr>
          <w:p w:rsidR="0077436F" w:rsidRDefault="00EA5B9B">
            <w:pPr>
              <w:spacing w:after="0"/>
            </w:pPr>
            <w:r>
              <w:rPr>
                <w:rFonts w:ascii="Lato"/>
              </w:rPr>
              <w:t>EBBA-AP(1)</w:t>
            </w:r>
          </w:p>
        </w:tc>
        <w:tc>
          <w:tcPr>
            <w:tcW w:w="5961" w:type="dxa"/>
          </w:tcPr>
          <w:p w:rsidR="0077436F" w:rsidRDefault="00EA5B9B">
            <w:hyperlink r:id="rId21" w:docLocation="https://simbli.eboardsolutions.com/Policy/ViewPolicy.aspx?S=36031111&amp;revid=Z14UbS2rGlT4eYjc76bEcA==">
              <w:r>
                <w:rPr>
                  <w:rFonts w:ascii="Lato"/>
                  <w:color w:val="0000FF" w:themeColor="hyperlink"/>
                  <w:u w:val="single"/>
                </w:rPr>
                <w:t>ILLNESS AND INJURY RESPONSE AND PREVENTION - (First Aid Guidelines)</w:t>
              </w:r>
            </w:hyperlink>
          </w:p>
        </w:tc>
      </w:tr>
      <w:tr w:rsidR="0077436F">
        <w:tblPrEx>
          <w:tblCellMar>
            <w:top w:w="0" w:type="dxa"/>
            <w:bottom w:w="0" w:type="dxa"/>
          </w:tblCellMar>
        </w:tblPrEx>
        <w:tc>
          <w:tcPr>
            <w:tcW w:w="4017" w:type="dxa"/>
          </w:tcPr>
          <w:p w:rsidR="0077436F" w:rsidRDefault="00EA5B9B">
            <w:pPr>
              <w:spacing w:after="0"/>
            </w:pPr>
            <w:r>
              <w:rPr>
                <w:rFonts w:ascii="Lato"/>
              </w:rPr>
              <w:t>IGBC</w:t>
            </w:r>
          </w:p>
        </w:tc>
        <w:tc>
          <w:tcPr>
            <w:tcW w:w="5961" w:type="dxa"/>
          </w:tcPr>
          <w:p w:rsidR="0077436F" w:rsidRDefault="00EA5B9B">
            <w:hyperlink r:id="rId22" w:docLocation="https://simbli.eboardsolutions.com/Policy/ViewPolicy.aspx?S=36031111&amp;revid=4VldGpqcooplusLvJg1hslshkCog==">
              <w:r>
                <w:rPr>
                  <w:rFonts w:ascii="Lato"/>
                  <w:color w:val="0000FF" w:themeColor="hyperlink"/>
                  <w:u w:val="single"/>
                </w:rPr>
                <w:t>PARENT AND FAMILY INVOLVEMENT AND ENGAGEMENT</w:t>
              </w:r>
            </w:hyperlink>
          </w:p>
        </w:tc>
      </w:tr>
    </w:tbl>
    <w:p w:rsidR="00EA5B9B" w:rsidRDefault="00EA5B9B"/>
    <w:sectPr w:rsidR="00EA5B9B">
      <w:pgSz w:w="12240" w:h="15840"/>
      <w:pgMar w:top="617" w:right="1200" w:bottom="402" w:left="14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ato Black">
    <w:altName w:val="Times New Roman"/>
    <w:panose1 w:val="00000000000000000000"/>
    <w:charset w:val="00"/>
    <w:family w:val="roman"/>
    <w:notTrueType/>
    <w:pitch w:val="default"/>
  </w:font>
  <w:font w:name="Lato">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C41212"/>
    <w:multiLevelType w:val="multilevel"/>
    <w:tmpl w:val="D90C28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4CC4715"/>
    <w:multiLevelType w:val="multilevel"/>
    <w:tmpl w:val="8E503FE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436F"/>
    <w:rsid w:val="0077436F"/>
    <w:rsid w:val="00EA5B9B"/>
    <w:rsid w:val="00F71A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pPr>
      <w:spacing w:before="100" w:beforeAutospacing="1" w:after="100" w:afterAutospacing="1" w:line="240" w:lineRule="auto"/>
      <w:outlineLvl w:val="1"/>
    </w:pPr>
    <w:rPr>
      <w:rFonts w:ascii="Times New Roman" w:hAnsi="Times New Roman" w:cs="Times New Roman"/>
      <w:b/>
      <w:bCs/>
      <w:sz w:val="36"/>
      <w:szCs w:val="36"/>
    </w:rPr>
  </w:style>
  <w:style w:type="paragraph" w:styleId="Heading3">
    <w:name w:val="heading 3"/>
    <w:basedOn w:val="Normal"/>
    <w:link w:val="Heading3Char"/>
    <w:uiPriority w:val="9"/>
    <w:qFormat/>
    <w:pPr>
      <w:spacing w:before="100" w:beforeAutospacing="1" w:after="100" w:afterAutospacing="1" w:line="240" w:lineRule="auto"/>
      <w:outlineLvl w:val="2"/>
    </w:pPr>
    <w:rPr>
      <w:rFonts w:ascii="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Pr>
      <w:rFonts w:ascii="Times New Roman" w:hAnsi="Times New Roman" w:cs="Times New Roman"/>
      <w:b/>
      <w:bCs/>
      <w:sz w:val="27"/>
      <w:szCs w:val="27"/>
    </w:rPr>
  </w:style>
  <w:style w:type="character" w:customStyle="1" w:styleId="Heading2Char">
    <w:name w:val="Heading 2 Char"/>
    <w:basedOn w:val="DefaultParagraphFont"/>
    <w:link w:val="Heading2"/>
    <w:uiPriority w:val="9"/>
    <w:rPr>
      <w:rFonts w:ascii="Times New Roman" w:hAnsi="Times New Roman" w:cs="Times New Roman"/>
      <w:b/>
      <w:bCs/>
      <w:sz w:val="36"/>
      <w:szCs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pPr>
      <w:spacing w:before="100" w:beforeAutospacing="1" w:after="100" w:afterAutospacing="1" w:line="240" w:lineRule="auto"/>
      <w:outlineLvl w:val="1"/>
    </w:pPr>
    <w:rPr>
      <w:rFonts w:ascii="Times New Roman" w:hAnsi="Times New Roman" w:cs="Times New Roman"/>
      <w:b/>
      <w:bCs/>
      <w:sz w:val="36"/>
      <w:szCs w:val="36"/>
    </w:rPr>
  </w:style>
  <w:style w:type="paragraph" w:styleId="Heading3">
    <w:name w:val="heading 3"/>
    <w:basedOn w:val="Normal"/>
    <w:link w:val="Heading3Char"/>
    <w:uiPriority w:val="9"/>
    <w:qFormat/>
    <w:pPr>
      <w:spacing w:before="100" w:beforeAutospacing="1" w:after="100" w:afterAutospacing="1" w:line="240" w:lineRule="auto"/>
      <w:outlineLvl w:val="2"/>
    </w:pPr>
    <w:rPr>
      <w:rFonts w:ascii="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Pr>
      <w:rFonts w:ascii="Times New Roman" w:hAnsi="Times New Roman" w:cs="Times New Roman"/>
      <w:b/>
      <w:bCs/>
      <w:sz w:val="27"/>
      <w:szCs w:val="27"/>
    </w:rPr>
  </w:style>
  <w:style w:type="character" w:customStyle="1" w:styleId="Heading2Char">
    <w:name w:val="Heading 2 Char"/>
    <w:basedOn w:val="DefaultParagraphFont"/>
    <w:link w:val="Heading2"/>
    <w:uiPriority w:val="9"/>
    <w:rPr>
      <w:rFonts w:ascii="Times New Roman" w:hAnsi="Times New Roman" w:cs="Times New Roman"/>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8167354">
      <w:bodyDiv w:val="1"/>
      <w:marLeft w:val="0"/>
      <w:marRight w:val="0"/>
      <w:marTop w:val="0"/>
      <w:marBottom w:val="0"/>
      <w:divBdr>
        <w:top w:val="none" w:sz="0" w:space="0" w:color="auto"/>
        <w:left w:val="none" w:sz="0" w:space="0" w:color="auto"/>
        <w:bottom w:val="none" w:sz="0" w:space="0" w:color="auto"/>
        <w:right w:val="none" w:sz="0" w:space="0" w:color="auto"/>
      </w:divBdr>
      <w:divsChild>
        <w:div w:id="1313410328">
          <w:marLeft w:val="0"/>
          <w:marRight w:val="0"/>
          <w:marTop w:val="150"/>
          <w:marBottom w:val="0"/>
          <w:divBdr>
            <w:top w:val="none" w:sz="0" w:space="0" w:color="auto"/>
            <w:left w:val="none" w:sz="0" w:space="0" w:color="auto"/>
            <w:bottom w:val="none" w:sz="0" w:space="0" w:color="auto"/>
            <w:right w:val="none" w:sz="0" w:space="0" w:color="auto"/>
          </w:divBdr>
        </w:div>
      </w:divsChild>
    </w:div>
    <w:div w:id="1643119094">
      <w:bodyDiv w:val="1"/>
      <w:marLeft w:val="0"/>
      <w:marRight w:val="0"/>
      <w:marTop w:val="0"/>
      <w:marBottom w:val="0"/>
      <w:divBdr>
        <w:top w:val="none" w:sz="0" w:space="0" w:color="auto"/>
        <w:left w:val="none" w:sz="0" w:space="0" w:color="auto"/>
        <w:bottom w:val="none" w:sz="0" w:space="0" w:color="auto"/>
        <w:right w:val="none" w:sz="0" w:space="0" w:color="auto"/>
      </w:divBdr>
      <w:divsChild>
        <w:div w:id="197860173">
          <w:marLeft w:val="0"/>
          <w:marRight w:val="0"/>
          <w:marTop w:val="0"/>
          <w:marBottom w:val="0"/>
          <w:divBdr>
            <w:top w:val="none" w:sz="0" w:space="0" w:color="auto"/>
            <w:left w:val="none" w:sz="0" w:space="0" w:color="auto"/>
            <w:bottom w:val="none" w:sz="0" w:space="0" w:color="auto"/>
            <w:right w:val="none" w:sz="0" w:space="0" w:color="auto"/>
          </w:divBdr>
          <w:divsChild>
            <w:div w:id="649483550">
              <w:marLeft w:val="0"/>
              <w:marRight w:val="0"/>
              <w:marTop w:val="0"/>
              <w:marBottom w:val="0"/>
              <w:divBdr>
                <w:top w:val="none" w:sz="0" w:space="0" w:color="auto"/>
                <w:left w:val="none" w:sz="0" w:space="0" w:color="auto"/>
                <w:bottom w:val="none" w:sz="0" w:space="0" w:color="auto"/>
                <w:right w:val="none" w:sz="0" w:space="0" w:color="auto"/>
              </w:divBdr>
              <w:divsChild>
                <w:div w:id="10843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98223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revisor.mo.gov/main/Home.aspx" TargetMode="External"/><Relationship Id="rId13" Type="http://schemas.openxmlformats.org/officeDocument/2006/relationships/hyperlink" Target="http://uscode.house.gov/" TargetMode="External"/><Relationship Id="rId18" Type="http://schemas.openxmlformats.org/officeDocument/2006/relationships/hyperlink" Target="https://simbli.eboardsolutions.com/Policy/ViewPolicy.aspx?S=36031111&amp;revid=uofRbZDqOcSAMzbeOSSbag==" TargetMode="External"/><Relationship Id="rId3" Type="http://schemas.microsoft.com/office/2007/relationships/stylesWithEffects" Target="stylesWithEffects.xml"/><Relationship Id="rId21" Type="http://schemas.openxmlformats.org/officeDocument/2006/relationships/hyperlink" Target="https://simbli.eboardsolutions.com/Policy/ViewPolicy.aspx?S=36031111&amp;revid=Z14UbS2rGlT4eYjc76bEcA==" TargetMode="External"/><Relationship Id="rId7" Type="http://schemas.openxmlformats.org/officeDocument/2006/relationships/hyperlink" Target="https://revisor.mo.gov/main/Home.aspx" TargetMode="External"/><Relationship Id="rId12" Type="http://schemas.openxmlformats.org/officeDocument/2006/relationships/hyperlink" Target="https://revisor.mo.gov/main/Home.aspx" TargetMode="External"/><Relationship Id="rId17" Type="http://schemas.openxmlformats.org/officeDocument/2006/relationships/hyperlink" Target="http://uscode.house.gov/" TargetMode="External"/><Relationship Id="rId2" Type="http://schemas.openxmlformats.org/officeDocument/2006/relationships/styles" Target="styles.xml"/><Relationship Id="rId16" Type="http://schemas.openxmlformats.org/officeDocument/2006/relationships/hyperlink" Target="http://www.law.cornell.edu/cfr/text" TargetMode="External"/><Relationship Id="rId20" Type="http://schemas.openxmlformats.org/officeDocument/2006/relationships/hyperlink" Target="https://simbli.eboardsolutions.com/Policy/ViewPolicy.aspx?S=36031111&amp;revid=H7hDBCl9u0Qslshslsh6FSqP1ehQ==" TargetMode="External"/><Relationship Id="rId1" Type="http://schemas.openxmlformats.org/officeDocument/2006/relationships/numbering" Target="numbering.xml"/><Relationship Id="rId6" Type="http://schemas.openxmlformats.org/officeDocument/2006/relationships/hyperlink" Target="https://revisor.mo.gov/main/Home.aspx" TargetMode="External"/><Relationship Id="rId11" Type="http://schemas.openxmlformats.org/officeDocument/2006/relationships/hyperlink" Target="https://revisor.mo.gov/main/Home.aspx"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uscode.house.gov/" TargetMode="External"/><Relationship Id="rId23" Type="http://schemas.openxmlformats.org/officeDocument/2006/relationships/fontTable" Target="fontTable.xml"/><Relationship Id="rId10" Type="http://schemas.openxmlformats.org/officeDocument/2006/relationships/hyperlink" Target="https://revisor.mo.gov/main/Home.aspx" TargetMode="External"/><Relationship Id="rId19" Type="http://schemas.openxmlformats.org/officeDocument/2006/relationships/hyperlink" Target="https://simbli.eboardsolutions.com/Policy/ViewPolicy.aspx?S=36031111&amp;revid=n73gjltWPAH5psVs4vBZQw==" TargetMode="External"/><Relationship Id="rId4" Type="http://schemas.openxmlformats.org/officeDocument/2006/relationships/settings" Target="settings.xml"/><Relationship Id="rId9" Type="http://schemas.openxmlformats.org/officeDocument/2006/relationships/hyperlink" Target="https://revisor.mo.gov/main/Home.aspx" TargetMode="External"/><Relationship Id="rId14" Type="http://schemas.openxmlformats.org/officeDocument/2006/relationships/hyperlink" Target="http://uscode.house.gov/" TargetMode="External"/><Relationship Id="rId22" Type="http://schemas.openxmlformats.org/officeDocument/2006/relationships/hyperlink" Target="https://simbli.eboardsolutions.com/Policy/ViewPolicy.aspx?S=36031111&amp;revid=4VldGpqcooplusLvJg1hslshkCo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1628</Words>
  <Characters>9286</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Your Company</Company>
  <LinksUpToDate>false</LinksUpToDate>
  <CharactersWithSpaces>10893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Jeff</dc:creator>
  <cp:lastModifiedBy>Karma</cp:lastModifiedBy>
  <cp:revision>2</cp:revision>
  <dcterms:created xsi:type="dcterms:W3CDTF">2023-01-13T19:07:00Z</dcterms:created>
  <dcterms:modified xsi:type="dcterms:W3CDTF">2023-01-13T19:07:00Z</dcterms:modified>
</cp:coreProperties>
</file>